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708B" w14:textId="77777777" w:rsidR="006D20BE" w:rsidRDefault="0076671A">
      <w:pPr>
        <w:spacing w:after="0"/>
        <w:ind w:left="748"/>
        <w:jc w:val="center"/>
      </w:pPr>
      <w:r>
        <w:rPr>
          <w:noProof/>
        </w:rPr>
        <w:drawing>
          <wp:inline distT="0" distB="0" distL="0" distR="0" wp14:anchorId="5ABCCF77" wp14:editId="186FE9DD">
            <wp:extent cx="1700687" cy="97472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1735741" cy="994816"/>
                    </a:xfrm>
                    <a:prstGeom prst="rect">
                      <a:avLst/>
                    </a:prstGeom>
                  </pic:spPr>
                </pic:pic>
              </a:graphicData>
            </a:graphic>
          </wp:inline>
        </w:drawing>
      </w:r>
      <w:r>
        <w:rPr>
          <w:rFonts w:ascii="Times New Roman" w:eastAsia="Times New Roman" w:hAnsi="Times New Roman" w:cs="Times New Roman"/>
          <w:b/>
          <w:sz w:val="24"/>
        </w:rPr>
        <w:t xml:space="preserve"> </w:t>
      </w:r>
    </w:p>
    <w:p w14:paraId="3309356D" w14:textId="77777777" w:rsidR="006D20BE" w:rsidRDefault="0076671A">
      <w:pPr>
        <w:spacing w:after="0"/>
        <w:ind w:left="657"/>
        <w:jc w:val="center"/>
      </w:pPr>
      <w:r>
        <w:rPr>
          <w:rFonts w:ascii="Times New Roman" w:eastAsia="Times New Roman" w:hAnsi="Times New Roman" w:cs="Times New Roman"/>
          <w:b/>
        </w:rPr>
        <w:t xml:space="preserve">SECRETARIA DE AUDITORIA INTERNA </w:t>
      </w:r>
    </w:p>
    <w:p w14:paraId="03536188" w14:textId="77777777" w:rsidR="006D20BE" w:rsidRDefault="0076671A">
      <w:pPr>
        <w:spacing w:after="0"/>
        <w:jc w:val="right"/>
      </w:pPr>
      <w:r>
        <w:rPr>
          <w:rFonts w:ascii="Times New Roman" w:eastAsia="Times New Roman" w:hAnsi="Times New Roman" w:cs="Times New Roman"/>
          <w:b/>
        </w:rPr>
        <w:t xml:space="preserve">COMITÊ TÉCNICO DE </w:t>
      </w:r>
      <w:r w:rsidR="00A141A0">
        <w:rPr>
          <w:rFonts w:ascii="Times New Roman" w:eastAsia="Times New Roman" w:hAnsi="Times New Roman" w:cs="Times New Roman"/>
          <w:b/>
        </w:rPr>
        <w:t>AUDITORIA</w:t>
      </w:r>
      <w:r>
        <w:rPr>
          <w:rFonts w:ascii="Times New Roman" w:eastAsia="Times New Roman" w:hAnsi="Times New Roman" w:cs="Times New Roman"/>
          <w:b/>
        </w:rPr>
        <w:t xml:space="preserve"> INTERN</w:t>
      </w:r>
      <w:r w:rsidR="00A141A0">
        <w:rPr>
          <w:rFonts w:ascii="Times New Roman" w:eastAsia="Times New Roman" w:hAnsi="Times New Roman" w:cs="Times New Roman"/>
          <w:b/>
        </w:rPr>
        <w:t>A</w:t>
      </w:r>
      <w:r>
        <w:rPr>
          <w:rFonts w:ascii="Times New Roman" w:eastAsia="Times New Roman" w:hAnsi="Times New Roman" w:cs="Times New Roman"/>
          <w:b/>
        </w:rPr>
        <w:t xml:space="preserve"> DA JUSTIÇA FEDERAL –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30D14419" w14:textId="77777777" w:rsidR="006D20BE" w:rsidRDefault="0076671A">
      <w:pPr>
        <w:spacing w:after="0"/>
      </w:pPr>
      <w:r>
        <w:rPr>
          <w:rFonts w:ascii="Times New Roman" w:eastAsia="Times New Roman" w:hAnsi="Times New Roman" w:cs="Times New Roman"/>
        </w:rPr>
        <w:t xml:space="preserve"> </w:t>
      </w:r>
    </w:p>
    <w:p w14:paraId="672E3492" w14:textId="38908080" w:rsidR="006D20BE" w:rsidRDefault="0076671A">
      <w:pPr>
        <w:spacing w:after="0"/>
        <w:ind w:left="-5" w:hanging="10"/>
      </w:pPr>
      <w:r>
        <w:rPr>
          <w:rFonts w:ascii="Times New Roman" w:eastAsia="Times New Roman" w:hAnsi="Times New Roman" w:cs="Times New Roman"/>
          <w:b/>
        </w:rPr>
        <w:t xml:space="preserve">ATA DA </w:t>
      </w:r>
      <w:r w:rsidR="003E539C">
        <w:rPr>
          <w:rFonts w:ascii="Times New Roman" w:eastAsia="Times New Roman" w:hAnsi="Times New Roman" w:cs="Times New Roman"/>
          <w:b/>
        </w:rPr>
        <w:t>8</w:t>
      </w:r>
      <w:r>
        <w:rPr>
          <w:rFonts w:ascii="Times New Roman" w:eastAsia="Times New Roman" w:hAnsi="Times New Roman" w:cs="Times New Roman"/>
          <w:b/>
        </w:rPr>
        <w:t xml:space="preserve">ª REUNIÃO </w:t>
      </w:r>
      <w:r w:rsidR="00A141A0">
        <w:rPr>
          <w:rFonts w:ascii="Times New Roman" w:eastAsia="Times New Roman" w:hAnsi="Times New Roman" w:cs="Times New Roman"/>
          <w:b/>
        </w:rPr>
        <w:t xml:space="preserve">ORDINÁRIA </w:t>
      </w:r>
      <w:r>
        <w:rPr>
          <w:rFonts w:ascii="Times New Roman" w:eastAsia="Times New Roman" w:hAnsi="Times New Roman" w:cs="Times New Roman"/>
          <w:b/>
        </w:rPr>
        <w:t>DO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72A3AC70" w14:textId="26A9E32D" w:rsidR="006D20BE" w:rsidRDefault="0076671A">
      <w:pPr>
        <w:tabs>
          <w:tab w:val="center" w:pos="1952"/>
        </w:tabs>
        <w:spacing w:after="0"/>
        <w:ind w:left="-15"/>
      </w:pPr>
      <w:proofErr w:type="gramStart"/>
      <w:r>
        <w:rPr>
          <w:rFonts w:ascii="Times New Roman" w:eastAsia="Times New Roman" w:hAnsi="Times New Roman" w:cs="Times New Roman"/>
          <w:b/>
        </w:rPr>
        <w:t xml:space="preserve">DATA  </w:t>
      </w:r>
      <w:r>
        <w:rPr>
          <w:rFonts w:ascii="Times New Roman" w:eastAsia="Times New Roman" w:hAnsi="Times New Roman" w:cs="Times New Roman"/>
          <w:b/>
        </w:rPr>
        <w:tab/>
      </w:r>
      <w:proofErr w:type="gramEnd"/>
      <w:r>
        <w:rPr>
          <w:rFonts w:ascii="Times New Roman" w:eastAsia="Times New Roman" w:hAnsi="Times New Roman" w:cs="Times New Roman"/>
          <w:b/>
        </w:rPr>
        <w:t xml:space="preserve">: </w:t>
      </w:r>
      <w:r w:rsidR="003E539C">
        <w:rPr>
          <w:rFonts w:ascii="Times New Roman" w:eastAsia="Times New Roman" w:hAnsi="Times New Roman" w:cs="Times New Roman"/>
          <w:b/>
        </w:rPr>
        <w:t>23</w:t>
      </w:r>
      <w:r w:rsidR="00930415">
        <w:rPr>
          <w:rFonts w:ascii="Times New Roman" w:eastAsia="Times New Roman" w:hAnsi="Times New Roman" w:cs="Times New Roman"/>
          <w:b/>
        </w:rPr>
        <w:t>/</w:t>
      </w:r>
      <w:r w:rsidR="003E539C">
        <w:rPr>
          <w:rFonts w:ascii="Times New Roman" w:eastAsia="Times New Roman" w:hAnsi="Times New Roman" w:cs="Times New Roman"/>
          <w:b/>
        </w:rPr>
        <w:t>9</w:t>
      </w:r>
      <w:r>
        <w:rPr>
          <w:rFonts w:ascii="Times New Roman" w:eastAsia="Times New Roman" w:hAnsi="Times New Roman" w:cs="Times New Roman"/>
          <w:b/>
        </w:rPr>
        <w:t>/202</w:t>
      </w:r>
      <w:r w:rsidR="00A141A0">
        <w:rPr>
          <w:rFonts w:ascii="Times New Roman" w:eastAsia="Times New Roman" w:hAnsi="Times New Roman" w:cs="Times New Roman"/>
          <w:b/>
        </w:rPr>
        <w:t>1</w:t>
      </w:r>
      <w:r>
        <w:rPr>
          <w:rFonts w:ascii="Times New Roman" w:eastAsia="Times New Roman" w:hAnsi="Times New Roman" w:cs="Times New Roman"/>
          <w:b/>
        </w:rPr>
        <w:t xml:space="preserve"> </w:t>
      </w:r>
    </w:p>
    <w:p w14:paraId="0C1B3801" w14:textId="77777777" w:rsidR="006D20BE" w:rsidRDefault="0076671A">
      <w:pPr>
        <w:tabs>
          <w:tab w:val="center" w:pos="2711"/>
        </w:tabs>
        <w:spacing w:after="0"/>
        <w:ind w:left="-15"/>
      </w:pPr>
      <w:r>
        <w:rPr>
          <w:rFonts w:ascii="Times New Roman" w:eastAsia="Times New Roman" w:hAnsi="Times New Roman" w:cs="Times New Roman"/>
          <w:b/>
        </w:rPr>
        <w:t xml:space="preserve">LOCAL </w:t>
      </w:r>
      <w:r>
        <w:rPr>
          <w:rFonts w:ascii="Times New Roman" w:eastAsia="Times New Roman" w:hAnsi="Times New Roman" w:cs="Times New Roman"/>
          <w:b/>
        </w:rPr>
        <w:tab/>
        <w:t xml:space="preserve">: PLATAFORMA TEAMS </w:t>
      </w:r>
    </w:p>
    <w:p w14:paraId="0B4046D3" w14:textId="4969744F" w:rsidR="006D20BE" w:rsidRDefault="0076671A">
      <w:pPr>
        <w:tabs>
          <w:tab w:val="center" w:pos="2297"/>
        </w:tabs>
        <w:spacing w:after="0"/>
        <w:ind w:left="-15"/>
        <w:rPr>
          <w:rFonts w:ascii="Times New Roman" w:eastAsia="Times New Roman" w:hAnsi="Times New Roman" w:cs="Times New Roman"/>
          <w:b/>
        </w:rPr>
      </w:pPr>
      <w:r>
        <w:rPr>
          <w:rFonts w:ascii="Times New Roman" w:eastAsia="Times New Roman" w:hAnsi="Times New Roman" w:cs="Times New Roman"/>
          <w:b/>
        </w:rPr>
        <w:t xml:space="preserve">HORÁRIO </w:t>
      </w:r>
      <w:r w:rsidR="0079405D">
        <w:rPr>
          <w:rFonts w:ascii="Times New Roman" w:eastAsia="Times New Roman" w:hAnsi="Times New Roman" w:cs="Times New Roman"/>
          <w:b/>
        </w:rPr>
        <w:t xml:space="preserve">    </w:t>
      </w:r>
      <w:proofErr w:type="gramStart"/>
      <w:r w:rsidR="0079405D">
        <w:rPr>
          <w:rFonts w:ascii="Times New Roman" w:eastAsia="Times New Roman" w:hAnsi="Times New Roman" w:cs="Times New Roman"/>
          <w:b/>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 xml:space="preserve"> 1</w:t>
      </w:r>
      <w:r w:rsidR="003E539C">
        <w:rPr>
          <w:rFonts w:ascii="Times New Roman" w:eastAsia="Times New Roman" w:hAnsi="Times New Roman" w:cs="Times New Roman"/>
          <w:b/>
        </w:rPr>
        <w:t>5</w:t>
      </w:r>
      <w:r w:rsidR="00701F68">
        <w:rPr>
          <w:rFonts w:ascii="Times New Roman" w:eastAsia="Times New Roman" w:hAnsi="Times New Roman" w:cs="Times New Roman"/>
          <w:b/>
        </w:rPr>
        <w:t>h</w:t>
      </w:r>
      <w:r>
        <w:rPr>
          <w:rFonts w:ascii="Times New Roman" w:eastAsia="Times New Roman" w:hAnsi="Times New Roman" w:cs="Times New Roman"/>
          <w:b/>
        </w:rPr>
        <w:t xml:space="preserve"> às 1</w:t>
      </w:r>
      <w:r w:rsidR="00D2474C">
        <w:rPr>
          <w:rFonts w:ascii="Times New Roman" w:eastAsia="Times New Roman" w:hAnsi="Times New Roman" w:cs="Times New Roman"/>
          <w:b/>
        </w:rPr>
        <w:t>8h</w:t>
      </w:r>
      <w:r w:rsidR="003E539C">
        <w:rPr>
          <w:rFonts w:ascii="Times New Roman" w:eastAsia="Times New Roman" w:hAnsi="Times New Roman" w:cs="Times New Roman"/>
          <w:b/>
        </w:rPr>
        <w:t>30</w:t>
      </w:r>
      <w:r>
        <w:rPr>
          <w:rFonts w:ascii="Times New Roman" w:eastAsia="Times New Roman" w:hAnsi="Times New Roman" w:cs="Times New Roman"/>
          <w:b/>
        </w:rPr>
        <w:t xml:space="preserve"> </w:t>
      </w:r>
    </w:p>
    <w:p w14:paraId="37F8A99D" w14:textId="598FC520" w:rsidR="000A556B" w:rsidRDefault="000A556B">
      <w:pPr>
        <w:tabs>
          <w:tab w:val="center" w:pos="2297"/>
        </w:tabs>
        <w:spacing w:after="0"/>
        <w:ind w:left="-15"/>
        <w:rPr>
          <w:rFonts w:ascii="Times New Roman" w:eastAsia="Times New Roman" w:hAnsi="Times New Roman" w:cs="Times New Roman"/>
          <w:b/>
        </w:rPr>
      </w:pPr>
    </w:p>
    <w:p w14:paraId="1133EE40" w14:textId="77777777" w:rsidR="00A86C1E" w:rsidRDefault="00A86C1E" w:rsidP="00A86C1E">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t>PARTICIPANTES:</w:t>
      </w:r>
    </w:p>
    <w:p w14:paraId="1047BC3C" w14:textId="77777777" w:rsidR="00A86C1E" w:rsidRDefault="00A86C1E" w:rsidP="00A86C1E">
      <w:pPr>
        <w:spacing w:after="0"/>
        <w:rPr>
          <w:rFonts w:ascii="Times New Roman" w:hAnsi="Times New Roman" w:cs="Times New Roman"/>
          <w:b/>
          <w:color w:val="auto"/>
          <w:sz w:val="24"/>
          <w:szCs w:val="24"/>
        </w:rPr>
      </w:pPr>
    </w:p>
    <w:p w14:paraId="2B0CF901" w14:textId="77777777" w:rsidR="00A86C1E" w:rsidRDefault="00A86C1E" w:rsidP="00A86C1E">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t>Eva Maria Ferreira Barros</w:t>
      </w:r>
    </w:p>
    <w:p w14:paraId="2BB95F7A" w14:textId="77777777" w:rsidR="00A86C1E" w:rsidRDefault="00A86C1E" w:rsidP="00A86C1E">
      <w:pPr>
        <w:spacing w:after="0"/>
        <w:rPr>
          <w:rFonts w:ascii="Times New Roman" w:hAnsi="Times New Roman" w:cs="Times New Roman"/>
          <w:color w:val="auto"/>
          <w:sz w:val="24"/>
          <w:szCs w:val="24"/>
        </w:rPr>
      </w:pPr>
      <w:r>
        <w:rPr>
          <w:rFonts w:ascii="Times New Roman" w:hAnsi="Times New Roman" w:cs="Times New Roman"/>
          <w:color w:val="auto"/>
          <w:sz w:val="24"/>
          <w:szCs w:val="24"/>
        </w:rPr>
        <w:t>Secretária de Auditoria Interna</w:t>
      </w:r>
    </w:p>
    <w:p w14:paraId="01908312" w14:textId="77777777" w:rsidR="00A86C1E" w:rsidRDefault="00A86C1E" w:rsidP="00A86C1E">
      <w:pPr>
        <w:spacing w:after="0"/>
        <w:rPr>
          <w:rFonts w:ascii="Times New Roman" w:hAnsi="Times New Roman" w:cs="Times New Roman"/>
          <w:color w:val="auto"/>
          <w:sz w:val="24"/>
          <w:szCs w:val="24"/>
        </w:rPr>
      </w:pPr>
      <w:r>
        <w:rPr>
          <w:rFonts w:ascii="Times New Roman" w:hAnsi="Times New Roman" w:cs="Times New Roman"/>
          <w:color w:val="auto"/>
          <w:sz w:val="24"/>
          <w:szCs w:val="24"/>
        </w:rPr>
        <w:t>Conselho da Justiça Federal</w:t>
      </w:r>
    </w:p>
    <w:p w14:paraId="20010269" w14:textId="77777777" w:rsidR="00A86C1E" w:rsidRDefault="00A86C1E" w:rsidP="00A86C1E">
      <w:pPr>
        <w:spacing w:after="0"/>
        <w:rPr>
          <w:rFonts w:ascii="Times New Roman" w:hAnsi="Times New Roman" w:cs="Times New Roman"/>
          <w:color w:val="auto"/>
          <w:sz w:val="24"/>
          <w:szCs w:val="24"/>
        </w:rPr>
      </w:pPr>
      <w:r>
        <w:rPr>
          <w:rFonts w:ascii="Times New Roman" w:hAnsi="Times New Roman" w:cs="Times New Roman"/>
          <w:color w:val="auto"/>
          <w:sz w:val="24"/>
          <w:szCs w:val="24"/>
        </w:rPr>
        <w:t>Presidente do CTAI</w:t>
      </w:r>
    </w:p>
    <w:p w14:paraId="61C64AD0" w14:textId="77777777" w:rsidR="00A86C1E" w:rsidRPr="00F57D19" w:rsidRDefault="00A86C1E" w:rsidP="00A86C1E">
      <w:pPr>
        <w:spacing w:after="0"/>
        <w:rPr>
          <w:color w:val="auto"/>
          <w:sz w:val="20"/>
          <w:szCs w:val="20"/>
        </w:rPr>
      </w:pPr>
    </w:p>
    <w:p w14:paraId="0F30FCA6" w14:textId="77777777" w:rsidR="00A86C1E" w:rsidRDefault="00A86C1E" w:rsidP="00A86C1E">
      <w:pPr>
        <w:pStyle w:val="Ttulo3"/>
        <w:rPr>
          <w:rFonts w:ascii="Times New Roman" w:hAnsi="Times New Roman"/>
          <w:b/>
          <w:szCs w:val="24"/>
        </w:rPr>
      </w:pPr>
      <w:r>
        <w:rPr>
          <w:rFonts w:ascii="Times New Roman" w:hAnsi="Times New Roman"/>
          <w:b/>
          <w:szCs w:val="24"/>
        </w:rPr>
        <w:t>Marília André da Silva Meneses Graça</w:t>
      </w:r>
    </w:p>
    <w:p w14:paraId="65591776" w14:textId="77777777" w:rsidR="00A86C1E" w:rsidRDefault="00A86C1E" w:rsidP="00A86C1E">
      <w:pPr>
        <w:pStyle w:val="Ttulo3"/>
        <w:rPr>
          <w:rFonts w:ascii="Times New Roman" w:hAnsi="Times New Roman"/>
          <w:b/>
          <w:bCs/>
          <w:szCs w:val="24"/>
        </w:rPr>
      </w:pPr>
      <w:r>
        <w:rPr>
          <w:rFonts w:ascii="Times New Roman" w:hAnsi="Times New Roman"/>
          <w:szCs w:val="24"/>
        </w:rPr>
        <w:t xml:space="preserve">Diretora da Secretaria de Auditoria Interna </w:t>
      </w:r>
    </w:p>
    <w:p w14:paraId="25E5FBAF"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Tribunal Regional Federal da 1ª Região</w:t>
      </w:r>
    </w:p>
    <w:p w14:paraId="02F53F0C" w14:textId="77777777" w:rsidR="00A86C1E" w:rsidRDefault="00A86C1E" w:rsidP="00A86C1E">
      <w:pPr>
        <w:spacing w:after="0" w:line="240" w:lineRule="auto"/>
        <w:rPr>
          <w:rFonts w:ascii="Times New Roman" w:hAnsi="Times New Roman" w:cs="Times New Roman"/>
          <w:color w:val="auto"/>
          <w:sz w:val="24"/>
          <w:szCs w:val="24"/>
        </w:rPr>
      </w:pPr>
      <w:r>
        <w:rPr>
          <w:rFonts w:ascii="Times New Roman" w:hAnsi="Times New Roman"/>
          <w:color w:val="auto"/>
          <w:sz w:val="24"/>
          <w:szCs w:val="24"/>
        </w:rPr>
        <w:t xml:space="preserve">Membro do </w:t>
      </w:r>
      <w:r>
        <w:rPr>
          <w:rFonts w:ascii="Times New Roman" w:hAnsi="Times New Roman" w:cs="Times New Roman"/>
          <w:color w:val="auto"/>
          <w:sz w:val="24"/>
          <w:szCs w:val="24"/>
        </w:rPr>
        <w:t>CTAI</w:t>
      </w:r>
    </w:p>
    <w:p w14:paraId="15805401" w14:textId="77777777" w:rsidR="00A86C1E" w:rsidRPr="00F57D19" w:rsidRDefault="00A86C1E" w:rsidP="00A86C1E">
      <w:pPr>
        <w:spacing w:after="0" w:line="240" w:lineRule="auto"/>
        <w:rPr>
          <w:rFonts w:ascii="Times New Roman" w:hAnsi="Times New Roman"/>
          <w:b/>
          <w:color w:val="auto"/>
          <w:sz w:val="20"/>
          <w:szCs w:val="20"/>
        </w:rPr>
      </w:pPr>
    </w:p>
    <w:p w14:paraId="77235705" w14:textId="77777777" w:rsidR="00A86C1E" w:rsidRDefault="00A86C1E" w:rsidP="00A86C1E">
      <w:pPr>
        <w:spacing w:after="0" w:line="240" w:lineRule="auto"/>
        <w:rPr>
          <w:rFonts w:ascii="Times New Roman" w:hAnsi="Times New Roman"/>
          <w:b/>
          <w:color w:val="auto"/>
          <w:sz w:val="24"/>
          <w:szCs w:val="24"/>
        </w:rPr>
      </w:pPr>
      <w:r>
        <w:rPr>
          <w:rFonts w:ascii="Times New Roman" w:hAnsi="Times New Roman"/>
          <w:b/>
          <w:color w:val="auto"/>
          <w:sz w:val="24"/>
          <w:szCs w:val="24"/>
        </w:rPr>
        <w:t>Raphael Junger</w:t>
      </w:r>
    </w:p>
    <w:p w14:paraId="21CE558D" w14:textId="77777777" w:rsidR="00A86C1E" w:rsidRDefault="00A86C1E" w:rsidP="00A86C1E">
      <w:pPr>
        <w:spacing w:after="0" w:line="240" w:lineRule="auto"/>
        <w:outlineLvl w:val="4"/>
        <w:rPr>
          <w:rFonts w:ascii="Times New Roman" w:hAnsi="Times New Roman"/>
          <w:bCs/>
          <w:color w:val="auto"/>
          <w:sz w:val="24"/>
          <w:szCs w:val="24"/>
        </w:rPr>
      </w:pPr>
      <w:r>
        <w:rPr>
          <w:rFonts w:ascii="Times New Roman" w:hAnsi="Times New Roman"/>
          <w:bCs/>
          <w:color w:val="auto"/>
          <w:sz w:val="24"/>
          <w:szCs w:val="24"/>
        </w:rPr>
        <w:t xml:space="preserve">Diretor da Secretaria de Auditoria Interna </w:t>
      </w:r>
    </w:p>
    <w:p w14:paraId="03B4CA15"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Tribunal Regional Federal da 2ª Região</w:t>
      </w:r>
    </w:p>
    <w:p w14:paraId="49B94286" w14:textId="77777777" w:rsidR="00A86C1E" w:rsidRDefault="00A86C1E" w:rsidP="00A86C1E">
      <w:pPr>
        <w:spacing w:after="0" w:line="240" w:lineRule="auto"/>
        <w:rPr>
          <w:rFonts w:ascii="Times New Roman" w:hAnsi="Times New Roman" w:cs="Times New Roman"/>
          <w:color w:val="auto"/>
          <w:sz w:val="24"/>
          <w:szCs w:val="24"/>
        </w:rPr>
      </w:pPr>
      <w:r>
        <w:rPr>
          <w:rFonts w:ascii="Times New Roman" w:hAnsi="Times New Roman"/>
          <w:color w:val="auto"/>
          <w:sz w:val="24"/>
          <w:szCs w:val="24"/>
        </w:rPr>
        <w:t xml:space="preserve">Membro do </w:t>
      </w:r>
      <w:r>
        <w:rPr>
          <w:rFonts w:ascii="Times New Roman" w:hAnsi="Times New Roman" w:cs="Times New Roman"/>
          <w:color w:val="auto"/>
          <w:sz w:val="24"/>
          <w:szCs w:val="24"/>
        </w:rPr>
        <w:t>CTAI</w:t>
      </w:r>
    </w:p>
    <w:p w14:paraId="6339DFAD" w14:textId="77777777" w:rsidR="00A86C1E" w:rsidRPr="00F57D19" w:rsidRDefault="00A86C1E" w:rsidP="00A86C1E">
      <w:pPr>
        <w:pStyle w:val="Ttulo2"/>
        <w:textAlignment w:val="baseline"/>
        <w:rPr>
          <w:rFonts w:ascii="Times New Roman" w:hAnsi="Times New Roman"/>
          <w:bCs/>
          <w:sz w:val="20"/>
        </w:rPr>
      </w:pPr>
    </w:p>
    <w:p w14:paraId="3E46D740" w14:textId="77777777" w:rsidR="00A86C1E" w:rsidRPr="00F57D19" w:rsidRDefault="00A86C1E" w:rsidP="00A86C1E">
      <w:pPr>
        <w:pStyle w:val="Ttulo3"/>
        <w:rPr>
          <w:rFonts w:ascii="Times New Roman" w:hAnsi="Times New Roman"/>
          <w:b/>
          <w:szCs w:val="24"/>
        </w:rPr>
      </w:pPr>
      <w:r w:rsidRPr="00F57D19">
        <w:rPr>
          <w:rFonts w:ascii="Times New Roman" w:hAnsi="Times New Roman"/>
          <w:b/>
          <w:szCs w:val="24"/>
        </w:rPr>
        <w:t xml:space="preserve">Patrícia Ribeiro </w:t>
      </w:r>
    </w:p>
    <w:p w14:paraId="3EBC7F34" w14:textId="77777777" w:rsidR="00A86C1E" w:rsidRDefault="00A86C1E" w:rsidP="00A86C1E">
      <w:pPr>
        <w:spacing w:after="0" w:line="240" w:lineRule="auto"/>
        <w:rPr>
          <w:rStyle w:val="fontenegrito"/>
          <w:color w:val="auto"/>
        </w:rPr>
      </w:pPr>
      <w:r>
        <w:rPr>
          <w:rStyle w:val="fontenegrito"/>
          <w:rFonts w:ascii="Times New Roman" w:hAnsi="Times New Roman"/>
          <w:color w:val="auto"/>
          <w:szCs w:val="24"/>
        </w:rPr>
        <w:t xml:space="preserve">Diretora da Secretaria de Auditoria Interna </w:t>
      </w:r>
    </w:p>
    <w:p w14:paraId="6068B645" w14:textId="77777777" w:rsidR="00A86C1E" w:rsidRDefault="00A86C1E" w:rsidP="00A86C1E">
      <w:pPr>
        <w:spacing w:after="0" w:line="240" w:lineRule="auto"/>
        <w:rPr>
          <w:sz w:val="24"/>
        </w:rPr>
      </w:pPr>
      <w:r>
        <w:rPr>
          <w:rFonts w:ascii="Times New Roman" w:hAnsi="Times New Roman"/>
          <w:color w:val="auto"/>
          <w:sz w:val="24"/>
          <w:szCs w:val="24"/>
        </w:rPr>
        <w:t>Tribunal Regional Federal da 3ª Região</w:t>
      </w:r>
    </w:p>
    <w:p w14:paraId="2C2560BD" w14:textId="77777777" w:rsidR="00A86C1E" w:rsidRDefault="00A86C1E" w:rsidP="00A86C1E">
      <w:pPr>
        <w:spacing w:after="0" w:line="240" w:lineRule="auto"/>
        <w:rPr>
          <w:rFonts w:ascii="Times New Roman" w:hAnsi="Times New Roman" w:cs="Times New Roman"/>
          <w:color w:val="auto"/>
          <w:sz w:val="24"/>
          <w:szCs w:val="24"/>
        </w:rPr>
      </w:pPr>
      <w:r>
        <w:rPr>
          <w:rFonts w:ascii="Times New Roman" w:hAnsi="Times New Roman"/>
          <w:color w:val="auto"/>
          <w:sz w:val="24"/>
          <w:szCs w:val="24"/>
        </w:rPr>
        <w:t xml:space="preserve">Membro do </w:t>
      </w:r>
      <w:r>
        <w:rPr>
          <w:rFonts w:ascii="Times New Roman" w:hAnsi="Times New Roman" w:cs="Times New Roman"/>
          <w:color w:val="auto"/>
          <w:sz w:val="24"/>
          <w:szCs w:val="24"/>
        </w:rPr>
        <w:t>CTAI</w:t>
      </w:r>
    </w:p>
    <w:p w14:paraId="30FD0D2D" w14:textId="77777777" w:rsidR="00A86C1E" w:rsidRPr="00F57D19" w:rsidRDefault="00A86C1E" w:rsidP="00A86C1E">
      <w:pPr>
        <w:spacing w:after="0" w:line="240" w:lineRule="auto"/>
        <w:rPr>
          <w:rFonts w:ascii="Times New Roman" w:hAnsi="Times New Roman"/>
          <w:bCs/>
          <w:color w:val="auto"/>
          <w:sz w:val="20"/>
          <w:szCs w:val="20"/>
        </w:rPr>
      </w:pPr>
    </w:p>
    <w:p w14:paraId="76EF3B01" w14:textId="77777777" w:rsidR="00A86C1E" w:rsidRDefault="00A86C1E" w:rsidP="00A86C1E">
      <w:pPr>
        <w:pStyle w:val="Ttulo3"/>
        <w:rPr>
          <w:rStyle w:val="fontesite"/>
          <w:rFonts w:ascii="Times New Roman" w:hAnsi="Times New Roman"/>
          <w:b/>
          <w:szCs w:val="24"/>
        </w:rPr>
      </w:pPr>
      <w:r>
        <w:rPr>
          <w:rStyle w:val="fontesite"/>
          <w:rFonts w:ascii="Times New Roman" w:hAnsi="Times New Roman"/>
          <w:b/>
          <w:szCs w:val="24"/>
        </w:rPr>
        <w:t>Wolfgang Striebel</w:t>
      </w:r>
    </w:p>
    <w:p w14:paraId="52B79664" w14:textId="77777777" w:rsidR="00A86C1E" w:rsidRDefault="00A86C1E" w:rsidP="00A86C1E">
      <w:pPr>
        <w:pStyle w:val="Ttulo3"/>
        <w:rPr>
          <w:rStyle w:val="fontesite"/>
          <w:rFonts w:ascii="Times New Roman" w:hAnsi="Times New Roman"/>
          <w:szCs w:val="24"/>
        </w:rPr>
      </w:pPr>
      <w:r>
        <w:rPr>
          <w:rStyle w:val="fontesite"/>
          <w:rFonts w:ascii="Times New Roman" w:hAnsi="Times New Roman"/>
          <w:szCs w:val="24"/>
        </w:rPr>
        <w:t xml:space="preserve">Diretor da Secretaria de Auditoria Interna </w:t>
      </w:r>
    </w:p>
    <w:p w14:paraId="68114C13" w14:textId="77777777" w:rsidR="00A86C1E" w:rsidRDefault="00A86C1E" w:rsidP="00A86C1E">
      <w:pPr>
        <w:spacing w:after="0" w:line="240" w:lineRule="auto"/>
        <w:rPr>
          <w:color w:val="auto"/>
          <w:sz w:val="24"/>
        </w:rPr>
      </w:pPr>
      <w:r>
        <w:rPr>
          <w:rFonts w:ascii="Times New Roman" w:hAnsi="Times New Roman"/>
          <w:color w:val="auto"/>
          <w:sz w:val="24"/>
          <w:szCs w:val="24"/>
        </w:rPr>
        <w:t>Tribunal Regional Federal da 4ª Região</w:t>
      </w:r>
    </w:p>
    <w:p w14:paraId="7AA05542" w14:textId="77777777" w:rsidR="00A86C1E" w:rsidRDefault="00A86C1E" w:rsidP="00A86C1E">
      <w:pPr>
        <w:spacing w:after="0" w:line="240" w:lineRule="auto"/>
        <w:rPr>
          <w:rFonts w:ascii="Times New Roman" w:hAnsi="Times New Roman" w:cs="Times New Roman"/>
          <w:color w:val="auto"/>
          <w:sz w:val="24"/>
          <w:szCs w:val="24"/>
        </w:rPr>
      </w:pPr>
      <w:r>
        <w:rPr>
          <w:rFonts w:ascii="Times New Roman" w:hAnsi="Times New Roman"/>
          <w:color w:val="auto"/>
          <w:sz w:val="24"/>
          <w:szCs w:val="24"/>
        </w:rPr>
        <w:t xml:space="preserve">Membro do </w:t>
      </w:r>
      <w:r>
        <w:rPr>
          <w:rFonts w:ascii="Times New Roman" w:hAnsi="Times New Roman" w:cs="Times New Roman"/>
          <w:color w:val="auto"/>
          <w:sz w:val="24"/>
          <w:szCs w:val="24"/>
        </w:rPr>
        <w:t>CTAI</w:t>
      </w:r>
    </w:p>
    <w:p w14:paraId="73F3B571" w14:textId="77777777" w:rsidR="00A86C1E" w:rsidRPr="00F57D19" w:rsidRDefault="00A86C1E" w:rsidP="00A86C1E">
      <w:pPr>
        <w:spacing w:after="0" w:line="240" w:lineRule="auto"/>
        <w:rPr>
          <w:rFonts w:ascii="Times New Roman" w:hAnsi="Times New Roman" w:cs="Times New Roman"/>
          <w:color w:val="auto"/>
          <w:sz w:val="20"/>
          <w:szCs w:val="20"/>
        </w:rPr>
      </w:pPr>
    </w:p>
    <w:p w14:paraId="6784A29D" w14:textId="14F75E36" w:rsidR="00A86C1E" w:rsidRPr="00C82A36" w:rsidRDefault="00A86C1E" w:rsidP="00A86C1E">
      <w:pPr>
        <w:spacing w:after="0" w:line="240" w:lineRule="auto"/>
        <w:rPr>
          <w:rFonts w:ascii="Times New Roman" w:hAnsi="Times New Roman"/>
          <w:b/>
          <w:color w:val="auto"/>
          <w:sz w:val="24"/>
          <w:szCs w:val="24"/>
        </w:rPr>
      </w:pPr>
      <w:r>
        <w:rPr>
          <w:rFonts w:ascii="Times New Roman" w:hAnsi="Times New Roman"/>
          <w:b/>
          <w:color w:val="auto"/>
          <w:sz w:val="24"/>
          <w:szCs w:val="24"/>
        </w:rPr>
        <w:t>Sídia Maria Porto Lima</w:t>
      </w:r>
    </w:p>
    <w:p w14:paraId="665F56E5" w14:textId="305B28EB"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Diretora da Subsecretaria de Auditoria Interna</w:t>
      </w:r>
    </w:p>
    <w:p w14:paraId="729584AD"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Tribunal Regional Federal da 5ª Região</w:t>
      </w:r>
    </w:p>
    <w:p w14:paraId="6D0FD9DB"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Membro do CTAI</w:t>
      </w:r>
    </w:p>
    <w:p w14:paraId="14258DE3" w14:textId="77777777" w:rsidR="00A86C1E" w:rsidRPr="00F57D19" w:rsidRDefault="00A86C1E" w:rsidP="00A86C1E">
      <w:pPr>
        <w:spacing w:after="0" w:line="240" w:lineRule="auto"/>
        <w:rPr>
          <w:rFonts w:ascii="Times New Roman" w:hAnsi="Times New Roman"/>
          <w:color w:val="auto"/>
          <w:sz w:val="20"/>
          <w:szCs w:val="20"/>
        </w:rPr>
      </w:pPr>
    </w:p>
    <w:p w14:paraId="7FC10385" w14:textId="0A29F110" w:rsidR="00A86C1E" w:rsidRDefault="0069594F" w:rsidP="00A86C1E">
      <w:pPr>
        <w:pStyle w:val="Ttulo3"/>
        <w:rPr>
          <w:rStyle w:val="fontesite"/>
          <w:b/>
        </w:rPr>
      </w:pPr>
      <w:r>
        <w:rPr>
          <w:rStyle w:val="fontesite"/>
          <w:rFonts w:ascii="Times New Roman" w:hAnsi="Times New Roman"/>
          <w:b/>
          <w:szCs w:val="24"/>
        </w:rPr>
        <w:t>Christiane</w:t>
      </w:r>
      <w:r w:rsidR="00167211">
        <w:rPr>
          <w:rStyle w:val="fontesite"/>
          <w:rFonts w:ascii="Times New Roman" w:hAnsi="Times New Roman"/>
          <w:b/>
          <w:szCs w:val="24"/>
        </w:rPr>
        <w:t xml:space="preserve"> Negrão Santos</w:t>
      </w:r>
    </w:p>
    <w:p w14:paraId="2AB0FF27" w14:textId="61BCD8C4" w:rsidR="00A86C1E" w:rsidRDefault="00AA526A" w:rsidP="00A86C1E">
      <w:pPr>
        <w:pStyle w:val="Ttulo3"/>
        <w:rPr>
          <w:rStyle w:val="fontesite"/>
          <w:rFonts w:ascii="Times New Roman" w:hAnsi="Times New Roman"/>
          <w:szCs w:val="24"/>
        </w:rPr>
      </w:pPr>
      <w:r>
        <w:rPr>
          <w:rStyle w:val="fontesite"/>
          <w:rFonts w:ascii="Times New Roman" w:hAnsi="Times New Roman"/>
          <w:szCs w:val="24"/>
        </w:rPr>
        <w:t>Diretora da Subsecretaria de Au</w:t>
      </w:r>
      <w:r w:rsidR="00167211">
        <w:rPr>
          <w:rStyle w:val="fontesite"/>
          <w:rFonts w:ascii="Times New Roman" w:hAnsi="Times New Roman"/>
          <w:szCs w:val="24"/>
        </w:rPr>
        <w:t xml:space="preserve">ditoria </w:t>
      </w:r>
      <w:r w:rsidR="00A86C1E">
        <w:rPr>
          <w:rStyle w:val="fontesite"/>
          <w:rFonts w:ascii="Times New Roman" w:hAnsi="Times New Roman"/>
          <w:szCs w:val="24"/>
        </w:rPr>
        <w:t>Intern</w:t>
      </w:r>
      <w:r w:rsidR="00167211">
        <w:rPr>
          <w:rStyle w:val="fontesite"/>
          <w:rFonts w:ascii="Times New Roman" w:hAnsi="Times New Roman"/>
          <w:szCs w:val="24"/>
        </w:rPr>
        <w:t>a, em exercício</w:t>
      </w:r>
    </w:p>
    <w:p w14:paraId="63393C21" w14:textId="77777777" w:rsidR="00A86C1E" w:rsidRDefault="00A86C1E" w:rsidP="00A86C1E">
      <w:pPr>
        <w:spacing w:after="0" w:line="240" w:lineRule="auto"/>
        <w:rPr>
          <w:color w:val="auto"/>
          <w:sz w:val="24"/>
        </w:rPr>
      </w:pPr>
      <w:r>
        <w:rPr>
          <w:rFonts w:ascii="Times New Roman" w:hAnsi="Times New Roman"/>
          <w:color w:val="auto"/>
          <w:sz w:val="24"/>
          <w:szCs w:val="24"/>
        </w:rPr>
        <w:t>Seção Judiciária do Rio de Janeiro</w:t>
      </w:r>
    </w:p>
    <w:p w14:paraId="25C4AA56" w14:textId="77777777" w:rsidR="00A86C1E" w:rsidRDefault="00A86C1E" w:rsidP="00A86C1E">
      <w:pPr>
        <w:spacing w:after="0" w:line="240" w:lineRule="auto"/>
        <w:rPr>
          <w:rFonts w:ascii="Times New Roman" w:hAnsi="Times New Roman" w:cs="Times New Roman"/>
          <w:color w:val="auto"/>
          <w:sz w:val="24"/>
          <w:szCs w:val="24"/>
        </w:rPr>
      </w:pPr>
      <w:r>
        <w:rPr>
          <w:rFonts w:ascii="Times New Roman" w:hAnsi="Times New Roman"/>
          <w:color w:val="auto"/>
          <w:sz w:val="24"/>
          <w:szCs w:val="24"/>
        </w:rPr>
        <w:t xml:space="preserve">Membro do </w:t>
      </w:r>
      <w:r>
        <w:rPr>
          <w:rFonts w:ascii="Times New Roman" w:hAnsi="Times New Roman" w:cs="Times New Roman"/>
          <w:color w:val="auto"/>
          <w:sz w:val="24"/>
          <w:szCs w:val="24"/>
        </w:rPr>
        <w:t>CTAI</w:t>
      </w:r>
    </w:p>
    <w:p w14:paraId="04C771BF" w14:textId="77777777" w:rsidR="00A86C1E" w:rsidRPr="00F57D19" w:rsidRDefault="00A86C1E" w:rsidP="00A86C1E">
      <w:pPr>
        <w:spacing w:after="0" w:line="240" w:lineRule="auto"/>
        <w:rPr>
          <w:rFonts w:ascii="Times New Roman" w:hAnsi="Times New Roman" w:cs="Times New Roman"/>
          <w:color w:val="auto"/>
          <w:sz w:val="20"/>
          <w:szCs w:val="20"/>
        </w:rPr>
      </w:pPr>
    </w:p>
    <w:p w14:paraId="72637151" w14:textId="77777777" w:rsidR="00A86C1E" w:rsidRDefault="00A86C1E" w:rsidP="00A86C1E">
      <w:pPr>
        <w:pStyle w:val="Ttulo3"/>
        <w:rPr>
          <w:rStyle w:val="fontesite"/>
          <w:b/>
        </w:rPr>
      </w:pPr>
      <w:r>
        <w:rPr>
          <w:rStyle w:val="fontesite"/>
          <w:rFonts w:ascii="Times New Roman" w:hAnsi="Times New Roman"/>
          <w:b/>
          <w:szCs w:val="24"/>
        </w:rPr>
        <w:t xml:space="preserve">Rita de Cássia </w:t>
      </w:r>
      <w:proofErr w:type="spellStart"/>
      <w:r>
        <w:rPr>
          <w:rStyle w:val="fontesite"/>
          <w:rFonts w:ascii="Times New Roman" w:hAnsi="Times New Roman"/>
          <w:b/>
          <w:szCs w:val="24"/>
        </w:rPr>
        <w:t>Sapia</w:t>
      </w:r>
      <w:proofErr w:type="spellEnd"/>
      <w:r>
        <w:rPr>
          <w:rStyle w:val="fontesite"/>
          <w:rFonts w:ascii="Times New Roman" w:hAnsi="Times New Roman"/>
          <w:b/>
          <w:szCs w:val="24"/>
        </w:rPr>
        <w:t xml:space="preserve"> Alves da Cruz</w:t>
      </w:r>
    </w:p>
    <w:p w14:paraId="6BFF34D2" w14:textId="77777777" w:rsidR="00A86C1E" w:rsidRDefault="00A86C1E" w:rsidP="00A86C1E">
      <w:pPr>
        <w:pStyle w:val="Ttulo3"/>
        <w:rPr>
          <w:rStyle w:val="fontesite"/>
          <w:rFonts w:ascii="Times New Roman" w:hAnsi="Times New Roman"/>
          <w:szCs w:val="24"/>
        </w:rPr>
      </w:pPr>
      <w:r>
        <w:rPr>
          <w:rStyle w:val="fontesite"/>
          <w:rFonts w:ascii="Times New Roman" w:hAnsi="Times New Roman"/>
          <w:szCs w:val="24"/>
        </w:rPr>
        <w:t>Diretora do Núcleo de Auditoria Interna</w:t>
      </w:r>
    </w:p>
    <w:p w14:paraId="389A5AFE" w14:textId="77777777" w:rsidR="00A86C1E" w:rsidRDefault="00A86C1E" w:rsidP="00A86C1E">
      <w:pPr>
        <w:spacing w:after="0" w:line="240" w:lineRule="auto"/>
        <w:rPr>
          <w:color w:val="auto"/>
          <w:sz w:val="24"/>
        </w:rPr>
      </w:pPr>
      <w:r>
        <w:rPr>
          <w:rFonts w:ascii="Times New Roman" w:hAnsi="Times New Roman"/>
          <w:color w:val="auto"/>
          <w:sz w:val="24"/>
          <w:szCs w:val="24"/>
        </w:rPr>
        <w:t>Seção Judiciária de São Paulo</w:t>
      </w:r>
    </w:p>
    <w:p w14:paraId="14A1A21C" w14:textId="77777777" w:rsidR="00A86C1E" w:rsidRDefault="00A86C1E" w:rsidP="00A86C1E">
      <w:pPr>
        <w:spacing w:after="0" w:line="240" w:lineRule="auto"/>
        <w:rPr>
          <w:rFonts w:ascii="Times New Roman" w:hAnsi="Times New Roman" w:cs="Times New Roman"/>
          <w:color w:val="auto"/>
          <w:sz w:val="24"/>
          <w:szCs w:val="24"/>
        </w:rPr>
      </w:pPr>
      <w:r>
        <w:rPr>
          <w:rFonts w:ascii="Times New Roman" w:hAnsi="Times New Roman"/>
          <w:color w:val="auto"/>
          <w:sz w:val="24"/>
          <w:szCs w:val="24"/>
        </w:rPr>
        <w:t xml:space="preserve">Membro do </w:t>
      </w:r>
      <w:r>
        <w:rPr>
          <w:rFonts w:ascii="Times New Roman" w:hAnsi="Times New Roman" w:cs="Times New Roman"/>
          <w:color w:val="auto"/>
          <w:sz w:val="24"/>
          <w:szCs w:val="24"/>
        </w:rPr>
        <w:t>CTAI</w:t>
      </w:r>
    </w:p>
    <w:p w14:paraId="17D4CBDD" w14:textId="77777777" w:rsidR="00A86C1E" w:rsidRPr="00577E58" w:rsidRDefault="00A86C1E" w:rsidP="00A86C1E">
      <w:pPr>
        <w:spacing w:after="0" w:line="240" w:lineRule="auto"/>
        <w:rPr>
          <w:rFonts w:ascii="Times New Roman" w:hAnsi="Times New Roman" w:cs="Times New Roman"/>
          <w:color w:val="auto"/>
          <w:sz w:val="20"/>
          <w:szCs w:val="20"/>
        </w:rPr>
      </w:pPr>
    </w:p>
    <w:p w14:paraId="599D9FE5" w14:textId="77777777" w:rsidR="00A86C1E" w:rsidRDefault="00A86C1E" w:rsidP="00A86C1E">
      <w:pPr>
        <w:pStyle w:val="Ttulo3"/>
        <w:rPr>
          <w:rStyle w:val="fontesite"/>
          <w:b/>
        </w:rPr>
      </w:pPr>
      <w:r>
        <w:rPr>
          <w:rStyle w:val="fontesite"/>
          <w:rFonts w:ascii="Times New Roman" w:hAnsi="Times New Roman"/>
          <w:b/>
          <w:szCs w:val="24"/>
        </w:rPr>
        <w:t>Carlos Augusto Legendre Lima</w:t>
      </w:r>
    </w:p>
    <w:p w14:paraId="0F0C0064" w14:textId="77777777" w:rsidR="00A86C1E" w:rsidRDefault="00A86C1E" w:rsidP="00A86C1E">
      <w:pPr>
        <w:pStyle w:val="Ttulo3"/>
        <w:rPr>
          <w:rStyle w:val="fontesite"/>
          <w:rFonts w:ascii="Times New Roman" w:hAnsi="Times New Roman"/>
          <w:szCs w:val="24"/>
        </w:rPr>
      </w:pPr>
      <w:r>
        <w:rPr>
          <w:rStyle w:val="fontesite"/>
          <w:rFonts w:ascii="Times New Roman" w:hAnsi="Times New Roman"/>
          <w:szCs w:val="24"/>
        </w:rPr>
        <w:t xml:space="preserve">Diretor do Núcleo de Auditoria Interna </w:t>
      </w:r>
    </w:p>
    <w:p w14:paraId="5A77BAE4" w14:textId="77777777" w:rsidR="00A86C1E" w:rsidRDefault="00A86C1E" w:rsidP="00A86C1E">
      <w:pPr>
        <w:spacing w:after="0" w:line="240" w:lineRule="auto"/>
        <w:rPr>
          <w:color w:val="auto"/>
          <w:sz w:val="24"/>
        </w:rPr>
      </w:pPr>
      <w:r>
        <w:rPr>
          <w:rFonts w:ascii="Times New Roman" w:hAnsi="Times New Roman"/>
          <w:color w:val="auto"/>
          <w:sz w:val="24"/>
          <w:szCs w:val="24"/>
        </w:rPr>
        <w:t>Seção Judiciária do Rio Grande do Sul</w:t>
      </w:r>
    </w:p>
    <w:p w14:paraId="3E49B05E" w14:textId="77777777" w:rsidR="00A86C1E" w:rsidRDefault="00A86C1E" w:rsidP="00A86C1E">
      <w:pPr>
        <w:spacing w:after="0" w:line="240" w:lineRule="auto"/>
        <w:rPr>
          <w:rFonts w:ascii="Times New Roman" w:hAnsi="Times New Roman" w:cs="Times New Roman"/>
          <w:color w:val="auto"/>
          <w:sz w:val="24"/>
          <w:szCs w:val="24"/>
        </w:rPr>
      </w:pPr>
      <w:r>
        <w:rPr>
          <w:rFonts w:ascii="Times New Roman" w:hAnsi="Times New Roman"/>
          <w:color w:val="auto"/>
          <w:sz w:val="24"/>
          <w:szCs w:val="24"/>
        </w:rPr>
        <w:t xml:space="preserve">Membro do </w:t>
      </w:r>
      <w:r>
        <w:rPr>
          <w:rFonts w:ascii="Times New Roman" w:hAnsi="Times New Roman" w:cs="Times New Roman"/>
          <w:color w:val="auto"/>
          <w:sz w:val="24"/>
          <w:szCs w:val="24"/>
        </w:rPr>
        <w:t>CTAI</w:t>
      </w:r>
    </w:p>
    <w:p w14:paraId="2BFFE370" w14:textId="77777777" w:rsidR="00A86C1E" w:rsidRPr="00577E58" w:rsidRDefault="00A86C1E" w:rsidP="00A86C1E">
      <w:pPr>
        <w:spacing w:after="0" w:line="240" w:lineRule="auto"/>
        <w:rPr>
          <w:rFonts w:ascii="Times New Roman" w:hAnsi="Times New Roman" w:cs="Times New Roman"/>
          <w:color w:val="auto"/>
          <w:sz w:val="20"/>
          <w:szCs w:val="20"/>
        </w:rPr>
      </w:pPr>
    </w:p>
    <w:p w14:paraId="2AF743A1" w14:textId="0E376FD3" w:rsidR="00A86C1E" w:rsidRPr="008D25A4" w:rsidRDefault="00A86C1E" w:rsidP="00A86C1E">
      <w:pPr>
        <w:pStyle w:val="Ttulo3"/>
        <w:rPr>
          <w:rStyle w:val="fontesite"/>
          <w:rFonts w:ascii="Times New Roman" w:hAnsi="Times New Roman"/>
          <w:b/>
          <w:szCs w:val="24"/>
        </w:rPr>
      </w:pPr>
      <w:r w:rsidRPr="008D25A4">
        <w:rPr>
          <w:rStyle w:val="fontesite"/>
          <w:rFonts w:ascii="Times New Roman" w:hAnsi="Times New Roman"/>
          <w:b/>
          <w:szCs w:val="24"/>
        </w:rPr>
        <w:t>Cesar</w:t>
      </w:r>
      <w:r w:rsidR="005514F7" w:rsidRPr="008D25A4">
        <w:rPr>
          <w:rStyle w:val="fontesite"/>
          <w:rFonts w:ascii="Times New Roman" w:hAnsi="Times New Roman"/>
          <w:b/>
          <w:szCs w:val="24"/>
        </w:rPr>
        <w:t xml:space="preserve"> Oliveira de Barros Leal Filho</w:t>
      </w:r>
    </w:p>
    <w:p w14:paraId="29833A7E" w14:textId="4574C004" w:rsidR="00A86C1E" w:rsidRDefault="00A86C1E" w:rsidP="00A86C1E">
      <w:pPr>
        <w:pStyle w:val="Ttulo3"/>
        <w:rPr>
          <w:rStyle w:val="fontesite"/>
          <w:rFonts w:ascii="Times New Roman" w:hAnsi="Times New Roman"/>
          <w:szCs w:val="24"/>
        </w:rPr>
      </w:pPr>
      <w:r>
        <w:rPr>
          <w:rStyle w:val="fontesite"/>
          <w:rFonts w:ascii="Times New Roman" w:hAnsi="Times New Roman"/>
          <w:szCs w:val="24"/>
        </w:rPr>
        <w:t>Supervisor da Seção de Auditoria Interna</w:t>
      </w:r>
    </w:p>
    <w:p w14:paraId="2A67ACDF" w14:textId="77777777" w:rsidR="00A86C1E" w:rsidRDefault="00A86C1E" w:rsidP="00A86C1E">
      <w:pPr>
        <w:spacing w:after="0" w:line="240" w:lineRule="auto"/>
        <w:rPr>
          <w:color w:val="auto"/>
          <w:sz w:val="24"/>
        </w:rPr>
      </w:pPr>
      <w:r>
        <w:rPr>
          <w:rFonts w:ascii="Times New Roman" w:hAnsi="Times New Roman"/>
          <w:color w:val="auto"/>
          <w:sz w:val="24"/>
          <w:szCs w:val="24"/>
        </w:rPr>
        <w:t>Seção Judiciária da Paraíba</w:t>
      </w:r>
    </w:p>
    <w:p w14:paraId="665FAA38" w14:textId="77777777" w:rsidR="00A86C1E" w:rsidRDefault="00A86C1E" w:rsidP="00A86C1E">
      <w:pPr>
        <w:spacing w:after="0" w:line="240" w:lineRule="auto"/>
        <w:rPr>
          <w:rFonts w:ascii="Times New Roman" w:hAnsi="Times New Roman" w:cs="Times New Roman"/>
          <w:color w:val="auto"/>
          <w:sz w:val="24"/>
          <w:szCs w:val="24"/>
        </w:rPr>
      </w:pPr>
      <w:r>
        <w:rPr>
          <w:rFonts w:ascii="Times New Roman" w:hAnsi="Times New Roman"/>
          <w:color w:val="auto"/>
          <w:sz w:val="24"/>
          <w:szCs w:val="24"/>
        </w:rPr>
        <w:t xml:space="preserve">Membro do </w:t>
      </w:r>
      <w:r>
        <w:rPr>
          <w:rFonts w:ascii="Times New Roman" w:hAnsi="Times New Roman" w:cs="Times New Roman"/>
          <w:color w:val="auto"/>
          <w:sz w:val="24"/>
          <w:szCs w:val="24"/>
        </w:rPr>
        <w:t>CTAI</w:t>
      </w:r>
    </w:p>
    <w:p w14:paraId="7F1223EC" w14:textId="77777777" w:rsidR="00A86C1E" w:rsidRPr="00577E58" w:rsidRDefault="00A86C1E" w:rsidP="00A86C1E">
      <w:pPr>
        <w:spacing w:after="0" w:line="240" w:lineRule="auto"/>
        <w:rPr>
          <w:rFonts w:ascii="Times New Roman" w:hAnsi="Times New Roman"/>
          <w:color w:val="auto"/>
          <w:sz w:val="20"/>
          <w:szCs w:val="20"/>
        </w:rPr>
      </w:pPr>
    </w:p>
    <w:p w14:paraId="75F8FF0E"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Pr="00C82A36">
        <w:rPr>
          <w:rFonts w:ascii="Times New Roman" w:hAnsi="Times New Roman"/>
          <w:b/>
          <w:color w:val="auto"/>
          <w:sz w:val="24"/>
          <w:szCs w:val="24"/>
        </w:rPr>
        <w:t>Angelita da Mota Ayres Rodrigues</w:t>
      </w:r>
    </w:p>
    <w:p w14:paraId="6C5DB2B2"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Subsecretária de Auditoria de Governança e de Gestão</w:t>
      </w:r>
    </w:p>
    <w:p w14:paraId="619D452E"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Secretaria de Auditoria Interna</w:t>
      </w:r>
    </w:p>
    <w:p w14:paraId="6973F2EA"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Conselho da Justiça Federal</w:t>
      </w:r>
    </w:p>
    <w:p w14:paraId="203AE8DB" w14:textId="77777777" w:rsidR="00A86C1E" w:rsidRPr="00577E58" w:rsidRDefault="00A86C1E" w:rsidP="00A86C1E">
      <w:pPr>
        <w:spacing w:after="0" w:line="240" w:lineRule="auto"/>
        <w:rPr>
          <w:rFonts w:ascii="Times New Roman" w:hAnsi="Times New Roman"/>
          <w:color w:val="auto"/>
          <w:sz w:val="20"/>
          <w:szCs w:val="20"/>
        </w:rPr>
      </w:pPr>
    </w:p>
    <w:p w14:paraId="7DE94A6A"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Pr="00C82A36">
        <w:rPr>
          <w:rFonts w:ascii="Times New Roman" w:hAnsi="Times New Roman"/>
          <w:b/>
          <w:color w:val="auto"/>
          <w:sz w:val="24"/>
          <w:szCs w:val="24"/>
        </w:rPr>
        <w:t>Débora Cristina</w:t>
      </w:r>
      <w:r>
        <w:rPr>
          <w:rFonts w:ascii="Times New Roman" w:hAnsi="Times New Roman"/>
          <w:b/>
          <w:color w:val="auto"/>
          <w:sz w:val="24"/>
          <w:szCs w:val="24"/>
        </w:rPr>
        <w:t xml:space="preserve"> Jardim Vaz</w:t>
      </w:r>
    </w:p>
    <w:p w14:paraId="79D8C874" w14:textId="77777777" w:rsidR="00A86C1E" w:rsidRPr="009B35BC" w:rsidRDefault="00A86C1E" w:rsidP="00A86C1E">
      <w:pPr>
        <w:spacing w:after="0" w:line="240" w:lineRule="auto"/>
        <w:rPr>
          <w:rFonts w:ascii="Times New Roman" w:hAnsi="Times New Roman"/>
          <w:color w:val="000000" w:themeColor="text1"/>
          <w:sz w:val="24"/>
          <w:szCs w:val="24"/>
        </w:rPr>
      </w:pPr>
      <w:r w:rsidRPr="009B35BC">
        <w:rPr>
          <w:rFonts w:ascii="Times New Roman" w:hAnsi="Times New Roman"/>
          <w:color w:val="000000" w:themeColor="text1"/>
          <w:sz w:val="24"/>
          <w:szCs w:val="24"/>
        </w:rPr>
        <w:t>Seção de Auditoria de Gestão e Prestação de Contas</w:t>
      </w:r>
    </w:p>
    <w:p w14:paraId="0C8F0567" w14:textId="77777777" w:rsidR="00A86C1E" w:rsidRDefault="00A86C1E" w:rsidP="00A86C1E">
      <w:pPr>
        <w:spacing w:after="0" w:line="240" w:lineRule="auto"/>
        <w:rPr>
          <w:rFonts w:ascii="Times New Roman" w:hAnsi="Times New Roman"/>
          <w:color w:val="auto"/>
          <w:sz w:val="24"/>
          <w:szCs w:val="24"/>
        </w:rPr>
      </w:pPr>
      <w:r>
        <w:rPr>
          <w:rFonts w:ascii="Times New Roman" w:hAnsi="Times New Roman"/>
          <w:color w:val="auto"/>
          <w:sz w:val="24"/>
          <w:szCs w:val="24"/>
        </w:rPr>
        <w:t>Secretaria de Auditoria Interna</w:t>
      </w:r>
    </w:p>
    <w:p w14:paraId="65CEEC40" w14:textId="41C72E6B" w:rsidR="00A86C1E" w:rsidRDefault="00A86C1E" w:rsidP="00A86C1E">
      <w:pPr>
        <w:tabs>
          <w:tab w:val="center" w:pos="2297"/>
        </w:tabs>
        <w:spacing w:after="0"/>
        <w:ind w:left="-15"/>
        <w:rPr>
          <w:rFonts w:ascii="Times New Roman" w:hAnsi="Times New Roman"/>
          <w:color w:val="auto"/>
          <w:sz w:val="24"/>
          <w:szCs w:val="24"/>
        </w:rPr>
      </w:pPr>
      <w:r>
        <w:rPr>
          <w:rFonts w:ascii="Times New Roman" w:hAnsi="Times New Roman"/>
          <w:color w:val="auto"/>
          <w:sz w:val="24"/>
          <w:szCs w:val="24"/>
        </w:rPr>
        <w:t>Conselho da Justiça Federal</w:t>
      </w:r>
    </w:p>
    <w:p w14:paraId="114C8622" w14:textId="3FC26FDD" w:rsidR="008D25A4" w:rsidRDefault="008D25A4" w:rsidP="00A86C1E">
      <w:pPr>
        <w:tabs>
          <w:tab w:val="center" w:pos="2297"/>
        </w:tabs>
        <w:spacing w:after="0"/>
        <w:ind w:left="-15"/>
        <w:rPr>
          <w:rFonts w:ascii="Times New Roman" w:hAnsi="Times New Roman"/>
          <w:color w:val="auto"/>
          <w:sz w:val="24"/>
          <w:szCs w:val="24"/>
        </w:rPr>
      </w:pPr>
    </w:p>
    <w:p w14:paraId="214A3CE4" w14:textId="6197AEFC" w:rsidR="008D25A4" w:rsidRPr="008D25A4" w:rsidRDefault="008D25A4" w:rsidP="00A86C1E">
      <w:pPr>
        <w:tabs>
          <w:tab w:val="center" w:pos="2297"/>
        </w:tabs>
        <w:spacing w:after="0"/>
        <w:ind w:left="-15"/>
        <w:rPr>
          <w:rFonts w:ascii="Times New Roman" w:hAnsi="Times New Roman"/>
          <w:b/>
          <w:color w:val="auto"/>
          <w:sz w:val="24"/>
          <w:szCs w:val="24"/>
        </w:rPr>
      </w:pPr>
      <w:r w:rsidRPr="008D25A4">
        <w:rPr>
          <w:rFonts w:ascii="Times New Roman" w:hAnsi="Times New Roman"/>
          <w:b/>
          <w:color w:val="auto"/>
          <w:sz w:val="24"/>
          <w:szCs w:val="24"/>
        </w:rPr>
        <w:t xml:space="preserve">- Fábio </w:t>
      </w:r>
      <w:proofErr w:type="spellStart"/>
      <w:r w:rsidRPr="008D25A4">
        <w:rPr>
          <w:rFonts w:ascii="Times New Roman" w:hAnsi="Times New Roman"/>
          <w:b/>
          <w:color w:val="auto"/>
          <w:sz w:val="24"/>
          <w:szCs w:val="24"/>
        </w:rPr>
        <w:t>Junio</w:t>
      </w:r>
      <w:proofErr w:type="spellEnd"/>
      <w:r w:rsidRPr="008D25A4">
        <w:rPr>
          <w:rFonts w:ascii="Times New Roman" w:hAnsi="Times New Roman"/>
          <w:b/>
          <w:color w:val="auto"/>
          <w:sz w:val="24"/>
          <w:szCs w:val="24"/>
        </w:rPr>
        <w:t xml:space="preserve"> Dantas</w:t>
      </w:r>
    </w:p>
    <w:p w14:paraId="1320E43F" w14:textId="40E1BD3C" w:rsidR="008D25A4" w:rsidRDefault="008D25A4" w:rsidP="00A86C1E">
      <w:pPr>
        <w:tabs>
          <w:tab w:val="center" w:pos="2297"/>
        </w:tabs>
        <w:spacing w:after="0"/>
        <w:ind w:left="-15"/>
        <w:rPr>
          <w:rFonts w:ascii="Times New Roman" w:hAnsi="Times New Roman"/>
          <w:color w:val="auto"/>
          <w:sz w:val="24"/>
          <w:szCs w:val="24"/>
        </w:rPr>
      </w:pPr>
      <w:r>
        <w:rPr>
          <w:rFonts w:ascii="Times New Roman" w:hAnsi="Times New Roman"/>
          <w:color w:val="auto"/>
          <w:sz w:val="24"/>
          <w:szCs w:val="24"/>
        </w:rPr>
        <w:t>Subsecretaria de Auditoria de Licitações, Contratos e de Pessoal, em exercício</w:t>
      </w:r>
    </w:p>
    <w:p w14:paraId="7AC979BD" w14:textId="664068E1" w:rsidR="008D25A4" w:rsidRDefault="008D25A4" w:rsidP="00A86C1E">
      <w:pPr>
        <w:tabs>
          <w:tab w:val="center" w:pos="2297"/>
        </w:tabs>
        <w:spacing w:after="0"/>
        <w:ind w:left="-15"/>
        <w:rPr>
          <w:rFonts w:ascii="Times New Roman" w:hAnsi="Times New Roman"/>
          <w:color w:val="auto"/>
          <w:sz w:val="24"/>
          <w:szCs w:val="24"/>
        </w:rPr>
      </w:pPr>
      <w:r>
        <w:rPr>
          <w:rFonts w:ascii="Times New Roman" w:hAnsi="Times New Roman"/>
          <w:color w:val="auto"/>
          <w:sz w:val="24"/>
          <w:szCs w:val="24"/>
        </w:rPr>
        <w:t>Secretaria de Auditoria Interna</w:t>
      </w:r>
    </w:p>
    <w:p w14:paraId="500465CA" w14:textId="632C35E4" w:rsidR="008D25A4" w:rsidRDefault="008D25A4" w:rsidP="00A86C1E">
      <w:pPr>
        <w:tabs>
          <w:tab w:val="center" w:pos="2297"/>
        </w:tabs>
        <w:spacing w:after="0"/>
        <w:ind w:left="-15"/>
        <w:rPr>
          <w:rFonts w:ascii="Times New Roman" w:hAnsi="Times New Roman"/>
          <w:color w:val="auto"/>
          <w:sz w:val="24"/>
          <w:szCs w:val="24"/>
        </w:rPr>
      </w:pPr>
      <w:r>
        <w:rPr>
          <w:rFonts w:ascii="Times New Roman" w:hAnsi="Times New Roman"/>
          <w:color w:val="auto"/>
          <w:sz w:val="24"/>
          <w:szCs w:val="24"/>
        </w:rPr>
        <w:t>Conselho da Justiça Federal</w:t>
      </w:r>
    </w:p>
    <w:p w14:paraId="321C6151" w14:textId="05CE3313" w:rsidR="008D25A4" w:rsidRDefault="008D25A4" w:rsidP="00A86C1E">
      <w:pPr>
        <w:tabs>
          <w:tab w:val="center" w:pos="2297"/>
        </w:tabs>
        <w:spacing w:after="0"/>
        <w:ind w:left="-15"/>
        <w:rPr>
          <w:rFonts w:ascii="Times New Roman" w:hAnsi="Times New Roman"/>
          <w:color w:val="auto"/>
          <w:sz w:val="24"/>
          <w:szCs w:val="24"/>
        </w:rPr>
      </w:pPr>
    </w:p>
    <w:p w14:paraId="528A20CA" w14:textId="2DE295AF" w:rsidR="008D25A4" w:rsidRDefault="008D25A4" w:rsidP="00A86C1E">
      <w:pPr>
        <w:tabs>
          <w:tab w:val="center" w:pos="2297"/>
        </w:tabs>
        <w:spacing w:after="0"/>
        <w:ind w:left="-15"/>
        <w:rPr>
          <w:rFonts w:ascii="Times New Roman" w:hAnsi="Times New Roman"/>
          <w:color w:val="auto"/>
          <w:sz w:val="24"/>
          <w:szCs w:val="24"/>
        </w:rPr>
      </w:pPr>
      <w:r>
        <w:rPr>
          <w:rFonts w:ascii="Times New Roman" w:hAnsi="Times New Roman"/>
          <w:color w:val="auto"/>
          <w:sz w:val="24"/>
          <w:szCs w:val="24"/>
        </w:rPr>
        <w:t xml:space="preserve">- </w:t>
      </w:r>
      <w:r w:rsidRPr="008D25A4">
        <w:rPr>
          <w:rFonts w:ascii="Times New Roman" w:hAnsi="Times New Roman"/>
          <w:b/>
          <w:color w:val="auto"/>
          <w:sz w:val="24"/>
          <w:szCs w:val="24"/>
        </w:rPr>
        <w:t>Roberta Bastos Cunha Nunes</w:t>
      </w:r>
    </w:p>
    <w:p w14:paraId="68952D11" w14:textId="2DD60E08" w:rsidR="008D25A4" w:rsidRDefault="008D25A4" w:rsidP="00A86C1E">
      <w:pPr>
        <w:tabs>
          <w:tab w:val="center" w:pos="2297"/>
        </w:tabs>
        <w:spacing w:after="0"/>
        <w:ind w:left="-15"/>
        <w:rPr>
          <w:rFonts w:ascii="Times New Roman" w:hAnsi="Times New Roman"/>
          <w:color w:val="auto"/>
          <w:sz w:val="24"/>
          <w:szCs w:val="24"/>
        </w:rPr>
      </w:pPr>
      <w:r>
        <w:rPr>
          <w:rFonts w:ascii="Times New Roman" w:hAnsi="Times New Roman"/>
          <w:color w:val="auto"/>
          <w:sz w:val="24"/>
          <w:szCs w:val="24"/>
        </w:rPr>
        <w:t>Assessoria Técnica</w:t>
      </w:r>
    </w:p>
    <w:p w14:paraId="07E503CE" w14:textId="7DD8D81C" w:rsidR="008D25A4" w:rsidRDefault="008D25A4" w:rsidP="00A86C1E">
      <w:pPr>
        <w:tabs>
          <w:tab w:val="center" w:pos="2297"/>
        </w:tabs>
        <w:spacing w:after="0"/>
        <w:ind w:left="-15"/>
        <w:rPr>
          <w:rFonts w:ascii="Times New Roman" w:hAnsi="Times New Roman"/>
          <w:color w:val="auto"/>
          <w:sz w:val="24"/>
          <w:szCs w:val="24"/>
        </w:rPr>
      </w:pPr>
      <w:r>
        <w:rPr>
          <w:rFonts w:ascii="Times New Roman" w:hAnsi="Times New Roman"/>
          <w:color w:val="auto"/>
          <w:sz w:val="24"/>
          <w:szCs w:val="24"/>
        </w:rPr>
        <w:t>Secretaria de Auditoria Interna</w:t>
      </w:r>
    </w:p>
    <w:p w14:paraId="02E7B17F" w14:textId="719F383E" w:rsidR="008D25A4" w:rsidRDefault="008D25A4" w:rsidP="00A86C1E">
      <w:pPr>
        <w:tabs>
          <w:tab w:val="center" w:pos="2297"/>
        </w:tabs>
        <w:spacing w:after="0"/>
        <w:ind w:left="-15"/>
        <w:rPr>
          <w:rFonts w:ascii="Times New Roman" w:hAnsi="Times New Roman"/>
          <w:color w:val="auto"/>
          <w:sz w:val="24"/>
          <w:szCs w:val="24"/>
        </w:rPr>
      </w:pPr>
      <w:r>
        <w:rPr>
          <w:rFonts w:ascii="Times New Roman" w:hAnsi="Times New Roman"/>
          <w:color w:val="auto"/>
          <w:sz w:val="24"/>
          <w:szCs w:val="24"/>
        </w:rPr>
        <w:t>Conselho da Justiça Federal</w:t>
      </w:r>
    </w:p>
    <w:p w14:paraId="7B8A3556" w14:textId="77777777" w:rsidR="000A556B" w:rsidRDefault="000A556B">
      <w:pPr>
        <w:tabs>
          <w:tab w:val="center" w:pos="2297"/>
        </w:tabs>
        <w:spacing w:after="0"/>
        <w:ind w:left="-15"/>
        <w:rPr>
          <w:rFonts w:ascii="Times New Roman" w:eastAsia="Times New Roman" w:hAnsi="Times New Roman" w:cs="Times New Roman"/>
          <w:b/>
        </w:rPr>
      </w:pPr>
    </w:p>
    <w:p w14:paraId="3BE9B291" w14:textId="77777777" w:rsidR="000C6BD9" w:rsidRDefault="000C6BD9">
      <w:pPr>
        <w:tabs>
          <w:tab w:val="center" w:pos="2297"/>
        </w:tabs>
        <w:spacing w:after="0"/>
        <w:ind w:left="-15"/>
        <w:rPr>
          <w:rFonts w:ascii="Times New Roman" w:eastAsia="Times New Roman" w:hAnsi="Times New Roman" w:cs="Times New Roman"/>
          <w:b/>
        </w:rPr>
      </w:pPr>
    </w:p>
    <w:tbl>
      <w:tblPr>
        <w:tblStyle w:val="TableGrid"/>
        <w:tblW w:w="10345" w:type="dxa"/>
        <w:tblInd w:w="-427" w:type="dxa"/>
        <w:tblCellMar>
          <w:top w:w="14" w:type="dxa"/>
          <w:left w:w="144" w:type="dxa"/>
          <w:right w:w="26" w:type="dxa"/>
        </w:tblCellMar>
        <w:tblLook w:val="04A0" w:firstRow="1" w:lastRow="0" w:firstColumn="1" w:lastColumn="0" w:noHBand="0" w:noVBand="1"/>
      </w:tblPr>
      <w:tblGrid>
        <w:gridCol w:w="1605"/>
        <w:gridCol w:w="8740"/>
      </w:tblGrid>
      <w:tr w:rsidR="00713C1A" w14:paraId="135F2AEE" w14:textId="77777777" w:rsidTr="00713C1A">
        <w:trPr>
          <w:trHeight w:val="348"/>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0AE592" w14:textId="77777777" w:rsidR="00713C1A" w:rsidRPr="0048269A" w:rsidRDefault="00713C1A">
            <w:pPr>
              <w:ind w:left="251"/>
              <w:jc w:val="center"/>
              <w:rPr>
                <w:rFonts w:ascii="Times New Roman" w:hAnsi="Times New Roman" w:cs="Times New Roman"/>
              </w:rPr>
            </w:pPr>
            <w:r w:rsidRPr="0048269A">
              <w:rPr>
                <w:rFonts w:ascii="Times New Roman" w:eastAsia="Times New Roman" w:hAnsi="Times New Roman" w:cs="Times New Roman"/>
                <w:b/>
              </w:rPr>
              <w:t xml:space="preserve">TEMA </w:t>
            </w:r>
          </w:p>
        </w:tc>
        <w:tc>
          <w:tcPr>
            <w:tcW w:w="8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160F8C" w14:textId="77777777" w:rsidR="00713C1A" w:rsidRPr="0048269A" w:rsidRDefault="00713C1A">
            <w:pPr>
              <w:ind w:right="336"/>
              <w:jc w:val="center"/>
              <w:rPr>
                <w:rFonts w:ascii="Times New Roman" w:hAnsi="Times New Roman" w:cs="Times New Roman"/>
              </w:rPr>
            </w:pPr>
            <w:r w:rsidRPr="0048269A">
              <w:rPr>
                <w:rFonts w:ascii="Times New Roman" w:eastAsia="Times New Roman" w:hAnsi="Times New Roman" w:cs="Times New Roman"/>
                <w:b/>
              </w:rPr>
              <w:t xml:space="preserve">OBJETIVOS </w:t>
            </w:r>
          </w:p>
        </w:tc>
      </w:tr>
      <w:tr w:rsidR="00713C1A" w14:paraId="6D93CF23" w14:textId="77777777" w:rsidTr="00713C1A">
        <w:trPr>
          <w:trHeight w:val="396"/>
        </w:trPr>
        <w:tc>
          <w:tcPr>
            <w:tcW w:w="1605" w:type="dxa"/>
            <w:tcBorders>
              <w:top w:val="single" w:sz="4" w:space="0" w:color="000000"/>
              <w:left w:val="single" w:sz="4" w:space="0" w:color="000000"/>
              <w:bottom w:val="single" w:sz="4" w:space="0" w:color="000000"/>
              <w:right w:val="single" w:sz="4" w:space="0" w:color="000000"/>
            </w:tcBorders>
          </w:tcPr>
          <w:p w14:paraId="77812966" w14:textId="77777777" w:rsidR="00713C1A" w:rsidRPr="0048269A" w:rsidRDefault="00713C1A">
            <w:pPr>
              <w:ind w:left="298"/>
              <w:rPr>
                <w:rFonts w:ascii="Times New Roman" w:hAnsi="Times New Roman" w:cs="Times New Roman"/>
              </w:rPr>
            </w:pPr>
            <w:r w:rsidRPr="0048269A">
              <w:rPr>
                <w:rFonts w:ascii="Times New Roman" w:eastAsia="Times New Roman" w:hAnsi="Times New Roman" w:cs="Times New Roman"/>
                <w:b/>
                <w:u w:val="single" w:color="000000"/>
              </w:rPr>
              <w:t>Abertura</w:t>
            </w:r>
            <w:r w:rsidRPr="0048269A">
              <w:rPr>
                <w:rFonts w:ascii="Times New Roman" w:eastAsia="Times New Roman" w:hAnsi="Times New Roman" w:cs="Times New Roman"/>
                <w:b/>
              </w:rPr>
              <w:t xml:space="preserve"> </w:t>
            </w:r>
          </w:p>
        </w:tc>
        <w:tc>
          <w:tcPr>
            <w:tcW w:w="8740" w:type="dxa"/>
            <w:tcBorders>
              <w:top w:val="single" w:sz="4" w:space="0" w:color="000000"/>
              <w:left w:val="single" w:sz="4" w:space="0" w:color="000000"/>
              <w:bottom w:val="single" w:sz="4" w:space="0" w:color="000000"/>
              <w:right w:val="single" w:sz="4" w:space="0" w:color="000000"/>
            </w:tcBorders>
          </w:tcPr>
          <w:p w14:paraId="311E2C3C" w14:textId="77777777" w:rsidR="00713C1A" w:rsidRPr="0048269A" w:rsidRDefault="00713C1A">
            <w:pPr>
              <w:ind w:left="295"/>
              <w:rPr>
                <w:rFonts w:ascii="Times New Roman" w:hAnsi="Times New Roman" w:cs="Times New Roman"/>
              </w:rPr>
            </w:pPr>
            <w:r w:rsidRPr="0048269A">
              <w:rPr>
                <w:rFonts w:ascii="Times New Roman" w:eastAsia="Times New Roman" w:hAnsi="Times New Roman" w:cs="Times New Roman"/>
                <w:b/>
              </w:rPr>
              <w:t xml:space="preserve"> </w:t>
            </w:r>
          </w:p>
        </w:tc>
      </w:tr>
      <w:tr w:rsidR="00713C1A" w:rsidRPr="00745C17" w14:paraId="6DECAE5D" w14:textId="77777777" w:rsidTr="00713C1A">
        <w:trPr>
          <w:trHeight w:val="1331"/>
        </w:trPr>
        <w:tc>
          <w:tcPr>
            <w:tcW w:w="1605" w:type="dxa"/>
            <w:tcBorders>
              <w:top w:val="single" w:sz="4" w:space="0" w:color="000000"/>
              <w:left w:val="single" w:sz="4" w:space="0" w:color="000000"/>
              <w:bottom w:val="single" w:sz="4" w:space="0" w:color="000000"/>
              <w:right w:val="single" w:sz="4" w:space="0" w:color="000000"/>
            </w:tcBorders>
          </w:tcPr>
          <w:p w14:paraId="68941115" w14:textId="33EBB4A4" w:rsidR="00713C1A" w:rsidRPr="00745C17" w:rsidRDefault="00713C1A" w:rsidP="00FF77C7">
            <w:pPr>
              <w:ind w:right="261"/>
              <w:jc w:val="both"/>
              <w:rPr>
                <w:rFonts w:ascii="Times New Roman" w:hAnsi="Times New Roman" w:cs="Times New Roman"/>
                <w:sz w:val="24"/>
                <w:szCs w:val="24"/>
              </w:rPr>
            </w:pPr>
            <w:r w:rsidRPr="00745C17">
              <w:rPr>
                <w:rFonts w:ascii="Times New Roman" w:eastAsia="Times New Roman" w:hAnsi="Times New Roman" w:cs="Times New Roman"/>
                <w:b/>
                <w:sz w:val="24"/>
                <w:szCs w:val="24"/>
                <w:u w:val="single" w:color="000000"/>
              </w:rPr>
              <w:t>Tema 1</w:t>
            </w:r>
            <w:r w:rsidRPr="00745C1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Plano de Auditoria de Longo Prazo - PALP</w:t>
            </w:r>
          </w:p>
        </w:tc>
        <w:tc>
          <w:tcPr>
            <w:tcW w:w="8740" w:type="dxa"/>
            <w:tcBorders>
              <w:top w:val="single" w:sz="4" w:space="0" w:color="000000"/>
              <w:left w:val="single" w:sz="4" w:space="0" w:color="000000"/>
              <w:bottom w:val="single" w:sz="4" w:space="0" w:color="000000"/>
              <w:right w:val="single" w:sz="4" w:space="0" w:color="000000"/>
            </w:tcBorders>
          </w:tcPr>
          <w:p w14:paraId="537AACB1" w14:textId="235A85D4" w:rsidR="00713C1A" w:rsidRDefault="00713C1A" w:rsidP="00461827">
            <w:pPr>
              <w:spacing w:line="238" w:lineRule="auto"/>
              <w:ind w:left="2" w:right="121" w:hanging="2"/>
              <w:jc w:val="both"/>
              <w:rPr>
                <w:rFonts w:ascii="Times New Roman" w:eastAsia="Times New Roman" w:hAnsi="Times New Roman" w:cs="Times New Roman"/>
                <w:sz w:val="24"/>
                <w:szCs w:val="24"/>
              </w:rPr>
            </w:pPr>
            <w:r w:rsidRPr="00745C17">
              <w:rPr>
                <w:rFonts w:ascii="Times New Roman" w:eastAsia="Times New Roman" w:hAnsi="Times New Roman" w:cs="Times New Roman"/>
                <w:b/>
                <w:sz w:val="24"/>
                <w:szCs w:val="24"/>
              </w:rPr>
              <w:t xml:space="preserve">Objetivo: </w:t>
            </w:r>
            <w:r>
              <w:rPr>
                <w:rFonts w:ascii="Times New Roman" w:eastAsia="Times New Roman" w:hAnsi="Times New Roman" w:cs="Times New Roman"/>
                <w:sz w:val="24"/>
                <w:szCs w:val="24"/>
              </w:rPr>
              <w:t>Uniformizar os temas a serem incluídos no próximo Plano de Auditoria de Longo Prazo – PALP – para o quadriênio 2022-2025.</w:t>
            </w:r>
          </w:p>
          <w:p w14:paraId="208F0300" w14:textId="77777777" w:rsidR="00713C1A" w:rsidRDefault="00713C1A" w:rsidP="006939AC">
            <w:pPr>
              <w:spacing w:line="238" w:lineRule="auto"/>
              <w:ind w:left="2" w:right="121" w:firstLine="1685"/>
              <w:jc w:val="both"/>
              <w:rPr>
                <w:rFonts w:ascii="Times New Roman" w:hAnsi="Times New Roman" w:cs="Times New Roman"/>
                <w:b/>
                <w:sz w:val="24"/>
                <w:szCs w:val="24"/>
              </w:rPr>
            </w:pPr>
          </w:p>
          <w:p w14:paraId="423AED1D" w14:textId="7EC15D2A" w:rsidR="00713C1A" w:rsidRPr="00901C7B" w:rsidRDefault="00713C1A" w:rsidP="00461827">
            <w:pPr>
              <w:spacing w:line="238" w:lineRule="auto"/>
              <w:ind w:left="2" w:right="121" w:hanging="2"/>
              <w:jc w:val="both"/>
              <w:rPr>
                <w:rFonts w:ascii="Times New Roman" w:hAnsi="Times New Roman" w:cs="Times New Roman"/>
                <w:b/>
                <w:sz w:val="24"/>
                <w:szCs w:val="24"/>
              </w:rPr>
            </w:pPr>
            <w:r w:rsidRPr="00901C7B">
              <w:rPr>
                <w:rFonts w:ascii="Times New Roman" w:hAnsi="Times New Roman" w:cs="Times New Roman"/>
                <w:b/>
                <w:sz w:val="24"/>
                <w:szCs w:val="24"/>
              </w:rPr>
              <w:t>Possíveis temas sugeridos pelo TRF1:</w:t>
            </w:r>
          </w:p>
          <w:p w14:paraId="5AC9B45B" w14:textId="77777777" w:rsidR="00713C1A" w:rsidRDefault="00713C1A" w:rsidP="00461827">
            <w:pPr>
              <w:spacing w:line="238" w:lineRule="auto"/>
              <w:ind w:left="2" w:right="121" w:hanging="2"/>
              <w:jc w:val="both"/>
              <w:rPr>
                <w:rFonts w:ascii="Times New Roman" w:hAnsi="Times New Roman" w:cs="Times New Roman"/>
                <w:sz w:val="24"/>
                <w:szCs w:val="24"/>
              </w:rPr>
            </w:pPr>
          </w:p>
          <w:p w14:paraId="044411A9" w14:textId="3689C5C2" w:rsidR="00713C1A" w:rsidRDefault="00713C1A" w:rsidP="008D25A4">
            <w:pPr>
              <w:pStyle w:val="dou-paragraph"/>
              <w:numPr>
                <w:ilvl w:val="0"/>
                <w:numId w:val="11"/>
              </w:numPr>
              <w:shd w:val="clear" w:color="auto" w:fill="FFFFFF"/>
              <w:spacing w:before="0" w:beforeAutospacing="0" w:after="150" w:afterAutospacing="0"/>
              <w:jc w:val="both"/>
            </w:pPr>
            <w:r>
              <w:t xml:space="preserve">Gestão orçamentária, financeira, contábil e patrimonial; </w:t>
            </w:r>
          </w:p>
          <w:p w14:paraId="5D56EC38" w14:textId="7360940A" w:rsidR="00713C1A" w:rsidRDefault="00713C1A" w:rsidP="008D25A4">
            <w:pPr>
              <w:pStyle w:val="dou-paragraph"/>
              <w:numPr>
                <w:ilvl w:val="0"/>
                <w:numId w:val="11"/>
              </w:numPr>
              <w:shd w:val="clear" w:color="auto" w:fill="FFFFFF"/>
              <w:spacing w:before="0" w:beforeAutospacing="0" w:after="150" w:afterAutospacing="0"/>
              <w:jc w:val="both"/>
            </w:pPr>
            <w:r>
              <w:t xml:space="preserve">Avaliação do sistema de governança; </w:t>
            </w:r>
          </w:p>
          <w:p w14:paraId="0D7C32A0" w14:textId="5B1C2DF4" w:rsidR="00713C1A" w:rsidRDefault="00713C1A" w:rsidP="008D25A4">
            <w:pPr>
              <w:pStyle w:val="dou-paragraph"/>
              <w:numPr>
                <w:ilvl w:val="0"/>
                <w:numId w:val="11"/>
              </w:numPr>
              <w:shd w:val="clear" w:color="auto" w:fill="FFFFFF"/>
              <w:spacing w:before="0" w:beforeAutospacing="0" w:after="150" w:afterAutospacing="0"/>
              <w:jc w:val="both"/>
            </w:pPr>
            <w:r>
              <w:t xml:space="preserve">Gestão de riscos e controles internos; </w:t>
            </w:r>
          </w:p>
          <w:p w14:paraId="3E6B8D5C" w14:textId="631BE040" w:rsidR="00713C1A" w:rsidRDefault="00713C1A" w:rsidP="008D25A4">
            <w:pPr>
              <w:pStyle w:val="dou-paragraph"/>
              <w:numPr>
                <w:ilvl w:val="0"/>
                <w:numId w:val="11"/>
              </w:numPr>
              <w:shd w:val="clear" w:color="auto" w:fill="FFFFFF"/>
              <w:spacing w:before="0" w:beforeAutospacing="0" w:after="150" w:afterAutospacing="0"/>
              <w:jc w:val="both"/>
            </w:pPr>
            <w:r>
              <w:t xml:space="preserve">Avaliação de resultados (planejamento estratégico, projetos, programas); </w:t>
            </w:r>
          </w:p>
          <w:p w14:paraId="7BEB12EC" w14:textId="53D10561" w:rsidR="00713C1A" w:rsidRDefault="00713C1A" w:rsidP="008D25A4">
            <w:pPr>
              <w:pStyle w:val="dou-paragraph"/>
              <w:numPr>
                <w:ilvl w:val="0"/>
                <w:numId w:val="11"/>
              </w:numPr>
              <w:shd w:val="clear" w:color="auto" w:fill="FFFFFF"/>
              <w:spacing w:before="0" w:beforeAutospacing="0" w:after="150" w:afterAutospacing="0"/>
              <w:jc w:val="both"/>
            </w:pPr>
            <w:r>
              <w:t xml:space="preserve">Gestão de pessoas; </w:t>
            </w:r>
          </w:p>
          <w:p w14:paraId="6F78FD52" w14:textId="3A640A32" w:rsidR="00713C1A" w:rsidRDefault="00713C1A" w:rsidP="008D25A4">
            <w:pPr>
              <w:pStyle w:val="dou-paragraph"/>
              <w:numPr>
                <w:ilvl w:val="0"/>
                <w:numId w:val="11"/>
              </w:numPr>
              <w:shd w:val="clear" w:color="auto" w:fill="FFFFFF"/>
              <w:spacing w:before="0" w:beforeAutospacing="0" w:after="150" w:afterAutospacing="0"/>
              <w:jc w:val="both"/>
            </w:pPr>
            <w:r>
              <w:t xml:space="preserve">Governança e gestão das contratações; </w:t>
            </w:r>
          </w:p>
          <w:p w14:paraId="313C7F7F" w14:textId="699918F4" w:rsidR="00713C1A" w:rsidRDefault="00713C1A" w:rsidP="008D25A4">
            <w:pPr>
              <w:pStyle w:val="dou-paragraph"/>
              <w:numPr>
                <w:ilvl w:val="0"/>
                <w:numId w:val="11"/>
              </w:numPr>
              <w:shd w:val="clear" w:color="auto" w:fill="FFFFFF"/>
              <w:spacing w:before="0" w:beforeAutospacing="0" w:after="150" w:afterAutospacing="0"/>
              <w:jc w:val="both"/>
            </w:pPr>
            <w:r>
              <w:t xml:space="preserve">Gestão da tecnologia da informação; </w:t>
            </w:r>
          </w:p>
          <w:p w14:paraId="13ED2B94" w14:textId="315F281A" w:rsidR="00713C1A" w:rsidRDefault="00713C1A" w:rsidP="008D25A4">
            <w:pPr>
              <w:pStyle w:val="dou-paragraph"/>
              <w:numPr>
                <w:ilvl w:val="0"/>
                <w:numId w:val="11"/>
              </w:numPr>
              <w:shd w:val="clear" w:color="auto" w:fill="FFFFFF"/>
              <w:spacing w:before="0" w:beforeAutospacing="0" w:after="150" w:afterAutospacing="0"/>
              <w:jc w:val="both"/>
            </w:pPr>
            <w:r>
              <w:t xml:space="preserve">Gestão de precatórios e </w:t>
            </w:r>
            <w:proofErr w:type="spellStart"/>
            <w:r>
              <w:t>RPVs</w:t>
            </w:r>
            <w:proofErr w:type="spellEnd"/>
            <w:r>
              <w:t xml:space="preserve">; </w:t>
            </w:r>
          </w:p>
          <w:p w14:paraId="3E10C19B" w14:textId="2A9230A8" w:rsidR="00713C1A" w:rsidRDefault="00713C1A" w:rsidP="008D25A4">
            <w:pPr>
              <w:pStyle w:val="dou-paragraph"/>
              <w:numPr>
                <w:ilvl w:val="0"/>
                <w:numId w:val="11"/>
              </w:numPr>
              <w:shd w:val="clear" w:color="auto" w:fill="FFFFFF"/>
              <w:spacing w:before="0" w:beforeAutospacing="0" w:after="150" w:afterAutospacing="0"/>
              <w:jc w:val="both"/>
            </w:pPr>
            <w:r>
              <w:t xml:space="preserve">Gestão Ambiental; </w:t>
            </w:r>
          </w:p>
          <w:p w14:paraId="2AB5AB4C" w14:textId="30102570" w:rsidR="00713C1A" w:rsidRDefault="00713C1A" w:rsidP="00713C1A">
            <w:pPr>
              <w:pStyle w:val="dou-paragraph"/>
              <w:numPr>
                <w:ilvl w:val="0"/>
                <w:numId w:val="11"/>
              </w:numPr>
              <w:shd w:val="clear" w:color="auto" w:fill="FFFFFF"/>
              <w:spacing w:before="0" w:beforeAutospacing="0" w:after="150" w:afterAutospacing="0"/>
              <w:ind w:right="261"/>
              <w:jc w:val="both"/>
            </w:pPr>
            <w:r>
              <w:lastRenderedPageBreak/>
              <w:t xml:space="preserve">Avaliação do cumprimento da LGPD (Lei Geral de Proteção de Dados) e da LAI (Lei de Acesso às Informações); </w:t>
            </w:r>
          </w:p>
          <w:p w14:paraId="4258E0A1" w14:textId="7679061D" w:rsidR="00713C1A" w:rsidRDefault="00713C1A" w:rsidP="00713C1A">
            <w:pPr>
              <w:pStyle w:val="dou-paragraph"/>
              <w:numPr>
                <w:ilvl w:val="0"/>
                <w:numId w:val="11"/>
              </w:numPr>
              <w:shd w:val="clear" w:color="auto" w:fill="FFFFFF"/>
              <w:spacing w:before="0" w:beforeAutospacing="0" w:after="150" w:afterAutospacing="0"/>
              <w:ind w:right="261"/>
              <w:jc w:val="both"/>
            </w:pPr>
            <w:r>
              <w:t>Gestão documental.</w:t>
            </w:r>
          </w:p>
          <w:p w14:paraId="4A4A947F" w14:textId="77777777" w:rsidR="00713C1A" w:rsidRDefault="00713C1A" w:rsidP="00713C1A">
            <w:pPr>
              <w:pStyle w:val="dou-paragraph"/>
              <w:shd w:val="clear" w:color="auto" w:fill="FFFFFF"/>
              <w:spacing w:before="0" w:beforeAutospacing="0" w:after="150" w:afterAutospacing="0"/>
              <w:ind w:right="261"/>
              <w:jc w:val="both"/>
            </w:pPr>
          </w:p>
          <w:p w14:paraId="1F57A6D9" w14:textId="77777777" w:rsidR="00713C1A" w:rsidRDefault="00713C1A" w:rsidP="00713C1A">
            <w:pPr>
              <w:pStyle w:val="dou-paragraph"/>
              <w:shd w:val="clear" w:color="auto" w:fill="FFFFFF"/>
              <w:spacing w:before="0" w:beforeAutospacing="0" w:after="150" w:afterAutospacing="0"/>
              <w:ind w:right="261"/>
              <w:jc w:val="both"/>
            </w:pPr>
            <w:r>
              <w:t>A Secretária de Auditoria Interna apresentou os dispositivos normativos relativos ao PALP e comunicou que a SAI/CJF já autuou o processo referente ao PALP no CJF e já o encaminhou às unidades do CJF, tendo recebido diversas manifestações.</w:t>
            </w:r>
          </w:p>
          <w:p w14:paraId="4CEF6654" w14:textId="3A575574" w:rsidR="00713C1A" w:rsidRDefault="00713C1A" w:rsidP="00713C1A">
            <w:pPr>
              <w:pStyle w:val="dou-paragraph"/>
              <w:shd w:val="clear" w:color="auto" w:fill="FFFFFF"/>
              <w:spacing w:before="0" w:beforeAutospacing="0" w:after="150" w:afterAutospacing="0"/>
              <w:ind w:right="261"/>
              <w:jc w:val="both"/>
            </w:pPr>
            <w:r>
              <w:t xml:space="preserve">Em seguida, a Secretária de Auditoria Interna do TRF1 discorreu sobre as sugestões apresentadas ao PALP por aquele Tribunal e as razões pelas quais considera importante a inclusão de cada tema sugerido. </w:t>
            </w:r>
          </w:p>
          <w:p w14:paraId="6AD19EB8" w14:textId="2BBD9CF5" w:rsidR="009B35BC" w:rsidRDefault="00713C1A" w:rsidP="009B35BC">
            <w:pPr>
              <w:pStyle w:val="dou-paragraph"/>
              <w:shd w:val="clear" w:color="auto" w:fill="FFFFFF"/>
              <w:spacing w:before="0" w:beforeAutospacing="0" w:after="150" w:afterAutospacing="0"/>
              <w:ind w:right="241"/>
              <w:jc w:val="both"/>
            </w:pPr>
            <w:r>
              <w:t>A Secretária de Auditoria Interna do CJF lembrou que no PALP anterior (2018//2021) a maior parte desses temas propostos já haviam sido contemplados. A Subsecretária de Auditoria de Governança e de Gestão da SAI/CJF ressaltou que, na área da gestão ambiental, em 2016 foi realizada auditoria conjunta nas licitações sustentáveis e, em seguida, foi realizado o monitoramento. Disse que, de fato, a regulamentação da matéria já sofreu avanços e que as unidades de auditoria interna sofrem cobranças dos gestores a respeito desse tema.</w:t>
            </w:r>
          </w:p>
          <w:p w14:paraId="76B341F4" w14:textId="3C0E45DD" w:rsidR="009B35BC" w:rsidRDefault="00713C1A" w:rsidP="009B35BC">
            <w:pPr>
              <w:pStyle w:val="dou-paragraph"/>
              <w:shd w:val="clear" w:color="auto" w:fill="FFFFFF"/>
              <w:spacing w:before="0" w:beforeAutospacing="0" w:after="150" w:afterAutospacing="0"/>
              <w:ind w:right="241"/>
              <w:jc w:val="both"/>
            </w:pPr>
            <w:r>
              <w:t xml:space="preserve">A Secretária de Auditoria Interna do TRF1 pontuou que, recentemente, foi publicada a Resolução n. 400 do CNJ sobre o tema da gestão ambiental e constatou que, de um modo geral, </w:t>
            </w:r>
            <w:r w:rsidR="009B35BC">
              <w:t>muitos órgãos ainda não</w:t>
            </w:r>
            <w:r>
              <w:t xml:space="preserve"> estão cumprindo grande parte das determinações da norma.</w:t>
            </w:r>
            <w:r w:rsidR="009B35BC">
              <w:t xml:space="preserve"> Observou que o CNJ está planejando uma auditoria coordenada na PDPJ (Plataforma Digital do Poder Judiciário), o que vai demandar um grande esforço de todos. Sugeriu que o CJF e os </w:t>
            </w:r>
            <w:proofErr w:type="spellStart"/>
            <w:r w:rsidR="009B35BC">
              <w:t>TRFs</w:t>
            </w:r>
            <w:proofErr w:type="spellEnd"/>
            <w:r w:rsidR="009B35BC">
              <w:t xml:space="preserve"> pensem em um trabalho conjunto para avaliação do cumprimento da nova Lei de Licitações.</w:t>
            </w:r>
          </w:p>
          <w:p w14:paraId="2E30039F" w14:textId="0CD3D03D" w:rsidR="009B35BC" w:rsidRDefault="00713C1A" w:rsidP="009B35BC">
            <w:pPr>
              <w:pStyle w:val="dou-paragraph"/>
              <w:shd w:val="clear" w:color="auto" w:fill="FFFFFF"/>
              <w:spacing w:before="0" w:beforeAutospacing="0" w:after="150" w:afterAutospacing="0"/>
              <w:ind w:right="241"/>
              <w:jc w:val="both"/>
            </w:pPr>
            <w:r>
              <w:t xml:space="preserve">A Secretária de Auditoria Interna do TRF5 comentou que, como os Órgãos estão muito sobrecarregados em função da obrigatoriedade de realizar, anualmente, a Auditoria nas Contas, bem como as auditorias coordenadas capitaneadas pelo CNJ, considerando a exiguidade das equipes, a margem de atuação das unidades de auditoria interna dos </w:t>
            </w:r>
            <w:proofErr w:type="spellStart"/>
            <w:r>
              <w:t>TRFs</w:t>
            </w:r>
            <w:proofErr w:type="spellEnd"/>
            <w:r>
              <w:t xml:space="preserve"> está reduzida. Opinou que o PALP deve se concentrar nos temas que o TCU mais demanda dos Órgãos e que o tema da Auditoria nas Contas deveria servir como “guarda-chuva” de um conjunto de temas. Na sua opinião, os temas sugeridos deveriam ser </w:t>
            </w:r>
            <w:proofErr w:type="gramStart"/>
            <w:r>
              <w:t>enxugados</w:t>
            </w:r>
            <w:proofErr w:type="gramEnd"/>
            <w:r>
              <w:t xml:space="preserve">. </w:t>
            </w:r>
            <w:r w:rsidR="009B35BC">
              <w:t>Propôs que a implementação do Programa de Qualidade de Auditoria seja objeto de uma auditoria conjunta também, para que as unidades de auditoria interna façam uma autoavaliação.</w:t>
            </w:r>
          </w:p>
          <w:p w14:paraId="0DC341A0" w14:textId="7F544803" w:rsidR="00713C1A" w:rsidRDefault="00713C1A" w:rsidP="00AE12EB">
            <w:pPr>
              <w:pStyle w:val="dou-paragraph"/>
              <w:shd w:val="clear" w:color="auto" w:fill="FFFFFF"/>
              <w:spacing w:before="0" w:beforeAutospacing="0" w:after="150" w:afterAutospacing="0"/>
              <w:ind w:right="241"/>
              <w:jc w:val="both"/>
            </w:pPr>
            <w:r>
              <w:t xml:space="preserve">A Secretária de Auditoria Interna do CJF salientou que alguns temas sugeridos, em face da relevância, não podem ser retirados, como por exemplo a gestão de riscos e controles internos e a gestão de pessoas. Acrescentou que o CJF está fazendo auditoria de gestão de riscos nos </w:t>
            </w:r>
            <w:proofErr w:type="spellStart"/>
            <w:r>
              <w:t>TRFs</w:t>
            </w:r>
            <w:proofErr w:type="spellEnd"/>
            <w:r>
              <w:t xml:space="preserve">, tendo começado pelo TRF2, fazendo agora no TRF3 e que no próximo ciclo abrangerá os demais </w:t>
            </w:r>
            <w:proofErr w:type="spellStart"/>
            <w:r>
              <w:t>TRFs</w:t>
            </w:r>
            <w:proofErr w:type="spellEnd"/>
            <w:r>
              <w:t>.</w:t>
            </w:r>
            <w:r w:rsidR="009B35BC">
              <w:t xml:space="preserve"> Ponderou que, dos temas sugeridos, serão feitas auditorias apenas em relação a alguns aspectos desses temas. Lembrou, ainda, que o PALP pode ser alterado, caso haja a avaliação dessa necessidade</w:t>
            </w:r>
          </w:p>
          <w:p w14:paraId="54418289" w14:textId="1ABB9B2C" w:rsidR="00713C1A" w:rsidRDefault="00713C1A" w:rsidP="00AE12EB">
            <w:pPr>
              <w:pStyle w:val="dou-paragraph"/>
              <w:shd w:val="clear" w:color="auto" w:fill="FFFFFF"/>
              <w:spacing w:before="0" w:beforeAutospacing="0" w:after="150" w:afterAutospacing="0"/>
              <w:ind w:right="241"/>
              <w:jc w:val="both"/>
            </w:pPr>
            <w:r>
              <w:t xml:space="preserve">O Secretário de Auditoria Interna do TRF2 avaliou que alguns temas sugeridos são relativos à governança e outros são transversais aos processos de trabalho. Exemplificou que, no primeiro ano, poderia ser feita avaliação da gestão de riscos na gestão de pessoas, na gestão das contratações, na tecnologia da informação, na gestão </w:t>
            </w:r>
            <w:proofErr w:type="gramStart"/>
            <w:r>
              <w:t>ambiental, etc.</w:t>
            </w:r>
            <w:proofErr w:type="gramEnd"/>
            <w:r>
              <w:t xml:space="preserve"> No segundo ano, poderia ser feita a avaliação da gestão ambiental nesses processos, e assim por diante...</w:t>
            </w:r>
          </w:p>
          <w:p w14:paraId="04E67E23" w14:textId="26BC0665" w:rsidR="00713C1A" w:rsidRDefault="00713C1A" w:rsidP="00AE12EB">
            <w:pPr>
              <w:pStyle w:val="dou-paragraph"/>
              <w:shd w:val="clear" w:color="auto" w:fill="FFFFFF"/>
              <w:spacing w:before="0" w:beforeAutospacing="0" w:after="150" w:afterAutospacing="0"/>
              <w:ind w:right="241"/>
              <w:jc w:val="both"/>
            </w:pPr>
            <w:r>
              <w:t xml:space="preserve">A Secretária de Auditoria Interna do TRF3 sugeriu que fosse escolhido apenas um tema para cada ano. No seu ponto de vista, os temas obrigatórios seriam a gestão </w:t>
            </w:r>
            <w:r>
              <w:lastRenderedPageBreak/>
              <w:t xml:space="preserve">orçamentária, financeira, contábil e patrimonial e a gestão de precatórios e </w:t>
            </w:r>
            <w:proofErr w:type="spellStart"/>
            <w:r>
              <w:t>RPVs</w:t>
            </w:r>
            <w:proofErr w:type="spellEnd"/>
            <w:r>
              <w:t xml:space="preserve">. Lembrou que, além das auditorias obrigatórias do TCU e do CNJ, as unidades de auditoria interna </w:t>
            </w:r>
            <w:r w:rsidRPr="0001545A">
              <w:t>t</w:t>
            </w:r>
            <w:r w:rsidR="008B65CD" w:rsidRPr="0001545A">
              <w:t>ê</w:t>
            </w:r>
            <w:r w:rsidRPr="0001545A">
              <w:t>m</w:t>
            </w:r>
            <w:r>
              <w:t xml:space="preserve"> de se preparar para prestar os serviços de consultoria. Lembrou que as unidades de auditoria também precisam acompanhar o cumprimento dos acórdãos do TCU, acentuando que não há espaço para abarcar todos os temas sugeridos.</w:t>
            </w:r>
          </w:p>
          <w:p w14:paraId="28552C2B" w14:textId="1F83E668" w:rsidR="009B35BC" w:rsidRDefault="009B35BC" w:rsidP="009B35BC">
            <w:pPr>
              <w:pStyle w:val="dou-paragraph"/>
              <w:shd w:val="clear" w:color="auto" w:fill="FFFFFF"/>
              <w:spacing w:before="0" w:beforeAutospacing="0" w:after="150" w:afterAutospacing="0"/>
              <w:ind w:right="241"/>
              <w:jc w:val="both"/>
            </w:pPr>
            <w:r>
              <w:t xml:space="preserve">O representante da Seção Judiciária da Paraíba considerou importante a oportunidade de uniformizar os temas no âmbito do CJF e da Justiça Federal. Opinou que deve ser escolhido </w:t>
            </w:r>
            <w:proofErr w:type="gramStart"/>
            <w:r>
              <w:t>um número menor de</w:t>
            </w:r>
            <w:proofErr w:type="gramEnd"/>
            <w:r>
              <w:t xml:space="preserve"> temas para que todos trabalhem conjuntamente e de forma compartilhada.</w:t>
            </w:r>
          </w:p>
          <w:p w14:paraId="6241A320" w14:textId="222AE485" w:rsidR="00713C1A" w:rsidRDefault="00713C1A" w:rsidP="00AE12EB">
            <w:pPr>
              <w:pStyle w:val="dou-paragraph"/>
              <w:shd w:val="clear" w:color="auto" w:fill="FFFFFF"/>
              <w:spacing w:before="0" w:beforeAutospacing="0" w:after="150" w:afterAutospacing="0"/>
              <w:ind w:right="241"/>
              <w:jc w:val="both"/>
            </w:pPr>
            <w:r>
              <w:t xml:space="preserve">A Secretária de Auditoria Interna do CJF sugeriu, então, que sejam mantidos todos os temas propostos e que cada Tribunal inclua no seu PALP apenas os temas que considerar exequíveis. </w:t>
            </w:r>
            <w:r w:rsidR="009B35BC">
              <w:t>Propôs</w:t>
            </w:r>
            <w:r>
              <w:t xml:space="preserve"> que o tema da Gestão Ambiental seja tratado em auditoria conjunta no período final do PALP, talvez em 2024.</w:t>
            </w:r>
          </w:p>
          <w:p w14:paraId="13603C0E" w14:textId="518BA4C4" w:rsidR="00713C1A" w:rsidRPr="00745C17" w:rsidRDefault="00603C14" w:rsidP="00603C14">
            <w:pPr>
              <w:pStyle w:val="dou-paragraph"/>
              <w:shd w:val="clear" w:color="auto" w:fill="FFFFFF"/>
              <w:spacing w:before="0" w:beforeAutospacing="0" w:after="150" w:afterAutospacing="0"/>
              <w:ind w:right="241"/>
              <w:jc w:val="both"/>
            </w:pPr>
            <w:r w:rsidRPr="005271D2">
              <w:t xml:space="preserve">Em seguida, </w:t>
            </w:r>
            <w:r w:rsidR="00C2551A" w:rsidRPr="005271D2">
              <w:t>após</w:t>
            </w:r>
            <w:r w:rsidRPr="005271D2">
              <w:t xml:space="preserve"> </w:t>
            </w:r>
            <w:r w:rsidR="00C2551A" w:rsidRPr="005271D2">
              <w:t xml:space="preserve">mais </w:t>
            </w:r>
            <w:r w:rsidRPr="005271D2">
              <w:t>discussões</w:t>
            </w:r>
            <w:r w:rsidR="00C2551A" w:rsidRPr="005271D2">
              <w:t>,</w:t>
            </w:r>
            <w:r>
              <w:t xml:space="preserve"> decidiu-se </w:t>
            </w:r>
            <w:r w:rsidR="00713C1A">
              <w:t>que, na próxima reunião do CTAI</w:t>
            </w:r>
            <w:r w:rsidR="00AA3224">
              <w:t>,</w:t>
            </w:r>
            <w:r w:rsidR="00713C1A">
              <w:t xml:space="preserve"> todos apresentarão suas propostas finais ao PALP e se deliberará conjuntamente sobre os temas do PALP e do PAA 2022.</w:t>
            </w:r>
          </w:p>
        </w:tc>
      </w:tr>
      <w:tr w:rsidR="00713C1A" w:rsidRPr="00745C17" w14:paraId="05617D90" w14:textId="77777777" w:rsidTr="00713C1A">
        <w:trPr>
          <w:trHeight w:val="954"/>
        </w:trPr>
        <w:tc>
          <w:tcPr>
            <w:tcW w:w="1605" w:type="dxa"/>
            <w:tcBorders>
              <w:top w:val="single" w:sz="4" w:space="0" w:color="000000"/>
              <w:left w:val="single" w:sz="4" w:space="0" w:color="000000"/>
              <w:bottom w:val="single" w:sz="4" w:space="0" w:color="000000"/>
              <w:right w:val="single" w:sz="4" w:space="0" w:color="000000"/>
            </w:tcBorders>
          </w:tcPr>
          <w:p w14:paraId="05E979E2" w14:textId="6966E670" w:rsidR="00713C1A" w:rsidRPr="00BD0DD4" w:rsidRDefault="00713C1A" w:rsidP="002244DA">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lastRenderedPageBreak/>
              <w:t>TEMA 2</w:t>
            </w:r>
            <w:r w:rsidRPr="00C93FA5">
              <w:rPr>
                <w:rFonts w:ascii="Times New Roman" w:eastAsia="Times New Roman" w:hAnsi="Times New Roman" w:cs="Times New Roman"/>
                <w:sz w:val="24"/>
                <w:szCs w:val="24"/>
                <w:u w:val="single" w:color="000000"/>
              </w:rPr>
              <w:t>: Auditoria de Precatórios</w:t>
            </w:r>
          </w:p>
          <w:p w14:paraId="0FFCD589" w14:textId="23DC1C9C" w:rsidR="00713C1A" w:rsidRPr="002244DA" w:rsidRDefault="00713C1A" w:rsidP="002244DA">
            <w:pPr>
              <w:ind w:right="261"/>
              <w:jc w:val="both"/>
              <w:rPr>
                <w:rFonts w:ascii="Times New Roman" w:eastAsia="Times New Roman" w:hAnsi="Times New Roman" w:cs="Times New Roman"/>
                <w:b/>
                <w:sz w:val="24"/>
                <w:szCs w:val="24"/>
                <w:u w:val="single" w:color="000000"/>
              </w:rPr>
            </w:pPr>
          </w:p>
        </w:tc>
        <w:tc>
          <w:tcPr>
            <w:tcW w:w="8740" w:type="dxa"/>
            <w:tcBorders>
              <w:top w:val="single" w:sz="4" w:space="0" w:color="000000"/>
              <w:left w:val="single" w:sz="4" w:space="0" w:color="000000"/>
              <w:bottom w:val="single" w:sz="4" w:space="0" w:color="000000"/>
              <w:right w:val="single" w:sz="4" w:space="0" w:color="000000"/>
            </w:tcBorders>
          </w:tcPr>
          <w:p w14:paraId="5CD0668A" w14:textId="77777777" w:rsidR="00713C1A"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b/>
                <w:color w:val="auto"/>
                <w:sz w:val="24"/>
                <w:szCs w:val="24"/>
              </w:rPr>
              <w:t>Objetivo:</w:t>
            </w:r>
            <w:r w:rsidRPr="005271D2">
              <w:rPr>
                <w:rFonts w:ascii="Times New Roman" w:eastAsia="Times New Roman" w:hAnsi="Times New Roman" w:cs="Times New Roman"/>
                <w:color w:val="auto"/>
                <w:sz w:val="24"/>
                <w:szCs w:val="24"/>
              </w:rPr>
              <w:t xml:space="preserve"> Alinhar procedimentos para a realização da Auditoria no ciclo de despesas com precatórios.</w:t>
            </w:r>
          </w:p>
          <w:p w14:paraId="462459F2" w14:textId="47114759" w:rsidR="00713C1A" w:rsidRPr="005271D2" w:rsidRDefault="00713C1A" w:rsidP="00461827">
            <w:pPr>
              <w:spacing w:line="238" w:lineRule="auto"/>
              <w:ind w:left="2" w:right="121" w:hanging="2"/>
              <w:jc w:val="both"/>
              <w:rPr>
                <w:rFonts w:ascii="Times New Roman" w:eastAsia="Times New Roman" w:hAnsi="Times New Roman" w:cs="Times New Roman"/>
                <w:b/>
                <w:color w:val="auto"/>
                <w:sz w:val="24"/>
                <w:szCs w:val="24"/>
              </w:rPr>
            </w:pPr>
          </w:p>
          <w:p w14:paraId="0B744D9F" w14:textId="451F3329" w:rsidR="00C661E3"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 xml:space="preserve">A Secretária de Auditoria Interna do CJF disse que os temas apresentados no primeiro treinamento sobre a Auditoria de Precatórios e </w:t>
            </w:r>
            <w:proofErr w:type="spellStart"/>
            <w:r w:rsidRPr="005271D2">
              <w:rPr>
                <w:rFonts w:ascii="Times New Roman" w:eastAsia="Times New Roman" w:hAnsi="Times New Roman" w:cs="Times New Roman"/>
                <w:color w:val="auto"/>
                <w:sz w:val="24"/>
                <w:szCs w:val="24"/>
              </w:rPr>
              <w:t>RPVs</w:t>
            </w:r>
            <w:proofErr w:type="spellEnd"/>
            <w:r w:rsidRPr="005271D2">
              <w:rPr>
                <w:rFonts w:ascii="Times New Roman" w:eastAsia="Times New Roman" w:hAnsi="Times New Roman" w:cs="Times New Roman"/>
                <w:color w:val="auto"/>
                <w:sz w:val="24"/>
                <w:szCs w:val="24"/>
              </w:rPr>
              <w:t xml:space="preserve"> foram</w:t>
            </w:r>
            <w:r w:rsidR="00C661E3" w:rsidRPr="005271D2">
              <w:rPr>
                <w:rFonts w:ascii="Times New Roman" w:eastAsia="Times New Roman" w:hAnsi="Times New Roman" w:cs="Times New Roman"/>
                <w:color w:val="auto"/>
                <w:sz w:val="24"/>
                <w:szCs w:val="24"/>
              </w:rPr>
              <w:t xml:space="preserve"> os seguintes:</w:t>
            </w:r>
          </w:p>
          <w:p w14:paraId="3490D32C" w14:textId="0D002779" w:rsidR="00C661E3" w:rsidRPr="005271D2" w:rsidRDefault="00C661E3"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 Módulo I – Aspectos Gerais dos Precatórios;</w:t>
            </w:r>
          </w:p>
          <w:p w14:paraId="59F70DB2" w14:textId="65EDB5A3" w:rsidR="00C661E3" w:rsidRPr="005271D2" w:rsidRDefault="00C661E3"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 Módulo II – Aspectos específicos das requisições de pagamento;</w:t>
            </w:r>
          </w:p>
          <w:p w14:paraId="6B5E1A56" w14:textId="2E1C26A0" w:rsidR="00C661E3" w:rsidRPr="005271D2" w:rsidRDefault="00C661E3"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 Módulo III – Elaboração do orçamento e do cronograma de desembolso; e</w:t>
            </w:r>
          </w:p>
          <w:p w14:paraId="4555572C" w14:textId="163FF163" w:rsidR="00C661E3" w:rsidRPr="005271D2" w:rsidRDefault="00C661E3"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 Módulo IV – Procedimentos de migração de precatórios para o SIAFI, execução e consultas sintéticas.</w:t>
            </w:r>
          </w:p>
          <w:p w14:paraId="452BF0FB" w14:textId="77777777" w:rsidR="00C661E3"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 xml:space="preserve"> </w:t>
            </w:r>
          </w:p>
          <w:p w14:paraId="19E72CDD" w14:textId="72DEE24A" w:rsidR="00713C1A" w:rsidRPr="005271D2" w:rsidRDefault="00C661E3"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Salientou</w:t>
            </w:r>
            <w:r w:rsidR="00713C1A" w:rsidRPr="005271D2">
              <w:rPr>
                <w:rFonts w:ascii="Times New Roman" w:eastAsia="Times New Roman" w:hAnsi="Times New Roman" w:cs="Times New Roman"/>
                <w:color w:val="auto"/>
                <w:sz w:val="24"/>
                <w:szCs w:val="24"/>
              </w:rPr>
              <w:t xml:space="preserve"> que, para uma segunda etapa do treinamento, teriam de ser abordados os temas </w:t>
            </w:r>
            <w:r w:rsidRPr="005271D2">
              <w:rPr>
                <w:rFonts w:ascii="Times New Roman" w:eastAsia="Times New Roman" w:hAnsi="Times New Roman" w:cs="Times New Roman"/>
                <w:color w:val="auto"/>
                <w:sz w:val="24"/>
                <w:szCs w:val="24"/>
              </w:rPr>
              <w:t>“</w:t>
            </w:r>
            <w:r w:rsidR="00713C1A" w:rsidRPr="005271D2">
              <w:rPr>
                <w:rFonts w:ascii="Times New Roman" w:eastAsia="Times New Roman" w:hAnsi="Times New Roman" w:cs="Times New Roman"/>
                <w:color w:val="auto"/>
                <w:sz w:val="24"/>
                <w:szCs w:val="24"/>
              </w:rPr>
              <w:t xml:space="preserve">Contabilização </w:t>
            </w:r>
            <w:r w:rsidR="00F0211A" w:rsidRPr="005271D2">
              <w:rPr>
                <w:rFonts w:ascii="Times New Roman" w:eastAsia="Times New Roman" w:hAnsi="Times New Roman" w:cs="Times New Roman"/>
                <w:color w:val="auto"/>
                <w:sz w:val="24"/>
                <w:szCs w:val="24"/>
              </w:rPr>
              <w:t>c</w:t>
            </w:r>
            <w:r w:rsidR="00713C1A" w:rsidRPr="005271D2">
              <w:rPr>
                <w:rFonts w:ascii="Times New Roman" w:eastAsia="Times New Roman" w:hAnsi="Times New Roman" w:cs="Times New Roman"/>
                <w:color w:val="auto"/>
                <w:sz w:val="24"/>
                <w:szCs w:val="24"/>
              </w:rPr>
              <w:t>ompleta</w:t>
            </w:r>
            <w:r w:rsidRPr="005271D2">
              <w:rPr>
                <w:rFonts w:ascii="Times New Roman" w:eastAsia="Times New Roman" w:hAnsi="Times New Roman" w:cs="Times New Roman"/>
                <w:color w:val="auto"/>
                <w:sz w:val="24"/>
                <w:szCs w:val="24"/>
              </w:rPr>
              <w:t>”</w:t>
            </w:r>
            <w:r w:rsidR="00713C1A" w:rsidRPr="005271D2">
              <w:rPr>
                <w:rFonts w:ascii="Times New Roman" w:eastAsia="Times New Roman" w:hAnsi="Times New Roman" w:cs="Times New Roman"/>
                <w:color w:val="auto"/>
                <w:sz w:val="24"/>
                <w:szCs w:val="24"/>
              </w:rPr>
              <w:t xml:space="preserve">, </w:t>
            </w:r>
            <w:r w:rsidRPr="005271D2">
              <w:rPr>
                <w:rFonts w:ascii="Times New Roman" w:eastAsia="Times New Roman" w:hAnsi="Times New Roman" w:cs="Times New Roman"/>
                <w:color w:val="auto"/>
                <w:sz w:val="24"/>
                <w:szCs w:val="24"/>
              </w:rPr>
              <w:t>“</w:t>
            </w:r>
            <w:r w:rsidR="00713C1A" w:rsidRPr="005271D2">
              <w:rPr>
                <w:rFonts w:ascii="Times New Roman" w:eastAsia="Times New Roman" w:hAnsi="Times New Roman" w:cs="Times New Roman"/>
                <w:color w:val="auto"/>
                <w:sz w:val="24"/>
                <w:szCs w:val="24"/>
              </w:rPr>
              <w:t xml:space="preserve">Extração dos </w:t>
            </w:r>
            <w:r w:rsidR="00F0211A" w:rsidRPr="005271D2">
              <w:rPr>
                <w:rFonts w:ascii="Times New Roman" w:eastAsia="Times New Roman" w:hAnsi="Times New Roman" w:cs="Times New Roman"/>
                <w:color w:val="auto"/>
                <w:sz w:val="24"/>
                <w:szCs w:val="24"/>
              </w:rPr>
              <w:t>d</w:t>
            </w:r>
            <w:r w:rsidR="00713C1A" w:rsidRPr="005271D2">
              <w:rPr>
                <w:rFonts w:ascii="Times New Roman" w:eastAsia="Times New Roman" w:hAnsi="Times New Roman" w:cs="Times New Roman"/>
                <w:color w:val="auto"/>
                <w:sz w:val="24"/>
                <w:szCs w:val="24"/>
              </w:rPr>
              <w:t>ados</w:t>
            </w:r>
            <w:r w:rsidRPr="005271D2">
              <w:rPr>
                <w:rFonts w:ascii="Times New Roman" w:eastAsia="Times New Roman" w:hAnsi="Times New Roman" w:cs="Times New Roman"/>
                <w:color w:val="auto"/>
                <w:sz w:val="24"/>
                <w:szCs w:val="24"/>
              </w:rPr>
              <w:t>”</w:t>
            </w:r>
            <w:r w:rsidR="00713C1A" w:rsidRPr="005271D2">
              <w:rPr>
                <w:rFonts w:ascii="Times New Roman" w:eastAsia="Times New Roman" w:hAnsi="Times New Roman" w:cs="Times New Roman"/>
                <w:color w:val="auto"/>
                <w:sz w:val="24"/>
                <w:szCs w:val="24"/>
              </w:rPr>
              <w:t xml:space="preserve"> e </w:t>
            </w:r>
            <w:r w:rsidRPr="005271D2">
              <w:rPr>
                <w:rFonts w:ascii="Times New Roman" w:eastAsia="Times New Roman" w:hAnsi="Times New Roman" w:cs="Times New Roman"/>
                <w:color w:val="auto"/>
                <w:sz w:val="24"/>
                <w:szCs w:val="24"/>
              </w:rPr>
              <w:t>“</w:t>
            </w:r>
            <w:r w:rsidR="00713C1A" w:rsidRPr="005271D2">
              <w:rPr>
                <w:rFonts w:ascii="Times New Roman" w:eastAsia="Times New Roman" w:hAnsi="Times New Roman" w:cs="Times New Roman"/>
                <w:color w:val="auto"/>
                <w:sz w:val="24"/>
                <w:szCs w:val="24"/>
              </w:rPr>
              <w:t xml:space="preserve">Análise dos </w:t>
            </w:r>
            <w:r w:rsidR="00F0211A" w:rsidRPr="005271D2">
              <w:rPr>
                <w:rFonts w:ascii="Times New Roman" w:eastAsia="Times New Roman" w:hAnsi="Times New Roman" w:cs="Times New Roman"/>
                <w:color w:val="auto"/>
                <w:sz w:val="24"/>
                <w:szCs w:val="24"/>
              </w:rPr>
              <w:t>d</w:t>
            </w:r>
            <w:r w:rsidR="00713C1A" w:rsidRPr="005271D2">
              <w:rPr>
                <w:rFonts w:ascii="Times New Roman" w:eastAsia="Times New Roman" w:hAnsi="Times New Roman" w:cs="Times New Roman"/>
                <w:color w:val="auto"/>
                <w:sz w:val="24"/>
                <w:szCs w:val="24"/>
              </w:rPr>
              <w:t>ados</w:t>
            </w:r>
            <w:r w:rsidR="00F0211A" w:rsidRPr="005271D2">
              <w:rPr>
                <w:rFonts w:ascii="Times New Roman" w:eastAsia="Times New Roman" w:hAnsi="Times New Roman" w:cs="Times New Roman"/>
                <w:color w:val="auto"/>
                <w:sz w:val="24"/>
                <w:szCs w:val="24"/>
              </w:rPr>
              <w:t>”</w:t>
            </w:r>
            <w:r w:rsidR="00713C1A" w:rsidRPr="005271D2">
              <w:rPr>
                <w:rFonts w:ascii="Times New Roman" w:eastAsia="Times New Roman" w:hAnsi="Times New Roman" w:cs="Times New Roman"/>
                <w:color w:val="auto"/>
                <w:sz w:val="24"/>
                <w:szCs w:val="24"/>
              </w:rPr>
              <w:t>.</w:t>
            </w:r>
          </w:p>
          <w:p w14:paraId="1CE10E61" w14:textId="77777777" w:rsidR="00713C1A"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p>
          <w:p w14:paraId="7A04F14A" w14:textId="154D3128" w:rsidR="00713C1A" w:rsidRDefault="00F021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Com relação ao tema, o</w:t>
            </w:r>
            <w:r w:rsidR="00713C1A" w:rsidRPr="005271D2">
              <w:rPr>
                <w:rFonts w:ascii="Times New Roman" w:eastAsia="Times New Roman" w:hAnsi="Times New Roman" w:cs="Times New Roman"/>
                <w:color w:val="auto"/>
                <w:sz w:val="24"/>
                <w:szCs w:val="24"/>
              </w:rPr>
              <w:t xml:space="preserve"> Secretário de Auditoria Interna do TRF2 </w:t>
            </w:r>
            <w:r w:rsidR="00585C39" w:rsidRPr="005271D2">
              <w:rPr>
                <w:rFonts w:ascii="Times New Roman" w:eastAsia="Times New Roman" w:hAnsi="Times New Roman" w:cs="Times New Roman"/>
                <w:color w:val="auto"/>
                <w:sz w:val="24"/>
                <w:szCs w:val="24"/>
              </w:rPr>
              <w:t>relatou</w:t>
            </w:r>
            <w:r w:rsidR="00713C1A" w:rsidRPr="005271D2">
              <w:rPr>
                <w:rFonts w:ascii="Times New Roman" w:eastAsia="Times New Roman" w:hAnsi="Times New Roman" w:cs="Times New Roman"/>
                <w:color w:val="auto"/>
                <w:sz w:val="24"/>
                <w:szCs w:val="24"/>
              </w:rPr>
              <w:t xml:space="preserve"> </w:t>
            </w:r>
            <w:r w:rsidR="00585C39" w:rsidRPr="005271D2">
              <w:rPr>
                <w:rFonts w:ascii="Times New Roman" w:eastAsia="Times New Roman" w:hAnsi="Times New Roman" w:cs="Times New Roman"/>
                <w:color w:val="auto"/>
                <w:sz w:val="24"/>
                <w:szCs w:val="24"/>
              </w:rPr>
              <w:t xml:space="preserve">uma ocorrência no TRF2 em relação </w:t>
            </w:r>
            <w:r w:rsidR="005E50A9" w:rsidRPr="005271D2">
              <w:rPr>
                <w:rFonts w:ascii="Times New Roman" w:eastAsia="Times New Roman" w:hAnsi="Times New Roman" w:cs="Times New Roman"/>
                <w:color w:val="auto"/>
                <w:sz w:val="24"/>
                <w:szCs w:val="24"/>
              </w:rPr>
              <w:t>à</w:t>
            </w:r>
            <w:r w:rsidR="00585C39" w:rsidRPr="005271D2">
              <w:rPr>
                <w:rFonts w:ascii="Times New Roman" w:eastAsia="Times New Roman" w:hAnsi="Times New Roman" w:cs="Times New Roman"/>
                <w:color w:val="auto"/>
                <w:sz w:val="24"/>
                <w:szCs w:val="24"/>
              </w:rPr>
              <w:t xml:space="preserve"> emissão das listas de precatórios. Disse que a lista de precatórios alimentar</w:t>
            </w:r>
            <w:r w:rsidR="005E50A9" w:rsidRPr="005271D2">
              <w:rPr>
                <w:rFonts w:ascii="Times New Roman" w:eastAsia="Times New Roman" w:hAnsi="Times New Roman" w:cs="Times New Roman"/>
                <w:color w:val="auto"/>
                <w:sz w:val="24"/>
                <w:szCs w:val="24"/>
              </w:rPr>
              <w:t>es</w:t>
            </w:r>
            <w:r w:rsidR="00585C39" w:rsidRPr="005271D2">
              <w:rPr>
                <w:rFonts w:ascii="Times New Roman" w:eastAsia="Times New Roman" w:hAnsi="Times New Roman" w:cs="Times New Roman"/>
                <w:color w:val="auto"/>
                <w:sz w:val="24"/>
                <w:szCs w:val="24"/>
              </w:rPr>
              <w:t>, emitida no mesmo dia da</w:t>
            </w:r>
            <w:r w:rsidR="005E50A9" w:rsidRPr="005271D2">
              <w:rPr>
                <w:rFonts w:ascii="Times New Roman" w:eastAsia="Times New Roman" w:hAnsi="Times New Roman" w:cs="Times New Roman"/>
                <w:color w:val="auto"/>
                <w:sz w:val="24"/>
                <w:szCs w:val="24"/>
              </w:rPr>
              <w:t>quela dos precatórios</w:t>
            </w:r>
            <w:r w:rsidR="00585C39" w:rsidRPr="005271D2">
              <w:rPr>
                <w:rFonts w:ascii="Times New Roman" w:eastAsia="Times New Roman" w:hAnsi="Times New Roman" w:cs="Times New Roman"/>
                <w:color w:val="auto"/>
                <w:sz w:val="24"/>
                <w:szCs w:val="24"/>
              </w:rPr>
              <w:t xml:space="preserve"> não alimentar</w:t>
            </w:r>
            <w:r w:rsidR="005E50A9" w:rsidRPr="005271D2">
              <w:rPr>
                <w:rFonts w:ascii="Times New Roman" w:eastAsia="Times New Roman" w:hAnsi="Times New Roman" w:cs="Times New Roman"/>
                <w:color w:val="auto"/>
                <w:sz w:val="24"/>
                <w:szCs w:val="24"/>
              </w:rPr>
              <w:t>es</w:t>
            </w:r>
            <w:r w:rsidR="00585C39" w:rsidRPr="005271D2">
              <w:rPr>
                <w:rFonts w:ascii="Times New Roman" w:eastAsia="Times New Roman" w:hAnsi="Times New Roman" w:cs="Times New Roman"/>
                <w:color w:val="auto"/>
                <w:sz w:val="24"/>
                <w:szCs w:val="24"/>
              </w:rPr>
              <w:t>, foi devolvida</w:t>
            </w:r>
            <w:r w:rsidR="00680337" w:rsidRPr="005271D2">
              <w:rPr>
                <w:rFonts w:ascii="Times New Roman" w:eastAsia="Times New Roman" w:hAnsi="Times New Roman" w:cs="Times New Roman"/>
                <w:color w:val="auto"/>
                <w:sz w:val="24"/>
                <w:szCs w:val="24"/>
              </w:rPr>
              <w:t xml:space="preserve"> no dia seguinte ao da emissão. Manifestou preocupação</w:t>
            </w:r>
            <w:r w:rsidR="005E50A9" w:rsidRPr="005271D2">
              <w:rPr>
                <w:rFonts w:ascii="Times New Roman" w:eastAsia="Times New Roman" w:hAnsi="Times New Roman" w:cs="Times New Roman"/>
                <w:color w:val="auto"/>
                <w:sz w:val="24"/>
                <w:szCs w:val="24"/>
              </w:rPr>
              <w:t>,</w:t>
            </w:r>
            <w:r w:rsidR="00585C39" w:rsidRPr="005271D2">
              <w:rPr>
                <w:rFonts w:ascii="Times New Roman" w:eastAsia="Times New Roman" w:hAnsi="Times New Roman" w:cs="Times New Roman"/>
                <w:color w:val="auto"/>
                <w:sz w:val="24"/>
                <w:szCs w:val="24"/>
              </w:rPr>
              <w:t xml:space="preserve"> em função da observância da ordem cronológica. Ressaltou que foi possível con</w:t>
            </w:r>
            <w:r w:rsidR="00680337" w:rsidRPr="005271D2">
              <w:rPr>
                <w:rFonts w:ascii="Times New Roman" w:eastAsia="Times New Roman" w:hAnsi="Times New Roman" w:cs="Times New Roman"/>
                <w:color w:val="auto"/>
                <w:sz w:val="24"/>
                <w:szCs w:val="24"/>
              </w:rPr>
              <w:t>tornar o problema</w:t>
            </w:r>
            <w:r w:rsidR="005E50A9" w:rsidRPr="005271D2">
              <w:rPr>
                <w:rFonts w:ascii="Times New Roman" w:eastAsia="Times New Roman" w:hAnsi="Times New Roman" w:cs="Times New Roman"/>
                <w:color w:val="auto"/>
                <w:sz w:val="24"/>
                <w:szCs w:val="24"/>
              </w:rPr>
              <w:t>,</w:t>
            </w:r>
            <w:r w:rsidR="00680337" w:rsidRPr="005271D2">
              <w:rPr>
                <w:rFonts w:ascii="Times New Roman" w:eastAsia="Times New Roman" w:hAnsi="Times New Roman" w:cs="Times New Roman"/>
                <w:color w:val="auto"/>
                <w:sz w:val="24"/>
                <w:szCs w:val="24"/>
              </w:rPr>
              <w:t xml:space="preserve"> </w:t>
            </w:r>
            <w:r w:rsidR="00585C39" w:rsidRPr="005271D2">
              <w:rPr>
                <w:rFonts w:ascii="Times New Roman" w:eastAsia="Times New Roman" w:hAnsi="Times New Roman" w:cs="Times New Roman"/>
                <w:color w:val="auto"/>
                <w:sz w:val="24"/>
                <w:szCs w:val="24"/>
              </w:rPr>
              <w:t xml:space="preserve">porque ocorreu dentro do </w:t>
            </w:r>
            <w:r w:rsidR="005E50A9" w:rsidRPr="005271D2">
              <w:rPr>
                <w:rFonts w:ascii="Times New Roman" w:eastAsia="Times New Roman" w:hAnsi="Times New Roman" w:cs="Times New Roman"/>
                <w:color w:val="auto"/>
                <w:sz w:val="24"/>
                <w:szCs w:val="24"/>
              </w:rPr>
              <w:t xml:space="preserve">mesmo </w:t>
            </w:r>
            <w:r w:rsidR="00585C39" w:rsidRPr="005271D2">
              <w:rPr>
                <w:rFonts w:ascii="Times New Roman" w:eastAsia="Times New Roman" w:hAnsi="Times New Roman" w:cs="Times New Roman"/>
                <w:color w:val="auto"/>
                <w:sz w:val="24"/>
                <w:szCs w:val="24"/>
              </w:rPr>
              <w:t xml:space="preserve">mês, mas caso tivesse </w:t>
            </w:r>
            <w:r w:rsidR="006C24BA" w:rsidRPr="005271D2">
              <w:rPr>
                <w:rFonts w:ascii="Times New Roman" w:eastAsia="Times New Roman" w:hAnsi="Times New Roman" w:cs="Times New Roman"/>
                <w:color w:val="auto"/>
                <w:sz w:val="24"/>
                <w:szCs w:val="24"/>
              </w:rPr>
              <w:t>ocorrido no final do mês ou do ano</w:t>
            </w:r>
            <w:r w:rsidR="00585C39" w:rsidRPr="005271D2">
              <w:rPr>
                <w:rFonts w:ascii="Times New Roman" w:eastAsia="Times New Roman" w:hAnsi="Times New Roman" w:cs="Times New Roman"/>
                <w:color w:val="auto"/>
                <w:sz w:val="24"/>
                <w:szCs w:val="24"/>
              </w:rPr>
              <w:t xml:space="preserve">, com a emissão de uma nova lista no mês seguinte </w:t>
            </w:r>
            <w:r w:rsidR="006C24BA" w:rsidRPr="005271D2">
              <w:rPr>
                <w:rFonts w:ascii="Times New Roman" w:eastAsia="Times New Roman" w:hAnsi="Times New Roman" w:cs="Times New Roman"/>
                <w:color w:val="auto"/>
                <w:sz w:val="24"/>
                <w:szCs w:val="24"/>
              </w:rPr>
              <w:t xml:space="preserve">ou no ano seguinte, </w:t>
            </w:r>
            <w:r w:rsidR="00585C39" w:rsidRPr="005271D2">
              <w:rPr>
                <w:rFonts w:ascii="Times New Roman" w:eastAsia="Times New Roman" w:hAnsi="Times New Roman" w:cs="Times New Roman"/>
                <w:color w:val="auto"/>
                <w:sz w:val="24"/>
                <w:szCs w:val="24"/>
              </w:rPr>
              <w:t>poderia se caracteriza</w:t>
            </w:r>
            <w:r w:rsidR="00680337" w:rsidRPr="005271D2">
              <w:rPr>
                <w:rFonts w:ascii="Times New Roman" w:eastAsia="Times New Roman" w:hAnsi="Times New Roman" w:cs="Times New Roman"/>
                <w:color w:val="auto"/>
                <w:sz w:val="24"/>
                <w:szCs w:val="24"/>
              </w:rPr>
              <w:t>r</w:t>
            </w:r>
            <w:r w:rsidR="00585C39" w:rsidRPr="005271D2">
              <w:rPr>
                <w:rFonts w:ascii="Times New Roman" w:eastAsia="Times New Roman" w:hAnsi="Times New Roman" w:cs="Times New Roman"/>
                <w:color w:val="auto"/>
                <w:sz w:val="24"/>
                <w:szCs w:val="24"/>
              </w:rPr>
              <w:t xml:space="preserve"> uma quebra da ordem</w:t>
            </w:r>
            <w:r w:rsidR="00680337" w:rsidRPr="005271D2">
              <w:rPr>
                <w:rFonts w:ascii="Times New Roman" w:eastAsia="Times New Roman" w:hAnsi="Times New Roman" w:cs="Times New Roman"/>
                <w:color w:val="auto"/>
                <w:sz w:val="24"/>
                <w:szCs w:val="24"/>
              </w:rPr>
              <w:t>. Mencionou que</w:t>
            </w:r>
            <w:r w:rsidR="00585C39" w:rsidRPr="005271D2">
              <w:rPr>
                <w:rFonts w:ascii="Times New Roman" w:eastAsia="Times New Roman" w:hAnsi="Times New Roman" w:cs="Times New Roman"/>
                <w:color w:val="auto"/>
                <w:sz w:val="24"/>
                <w:szCs w:val="24"/>
              </w:rPr>
              <w:t xml:space="preserve"> </w:t>
            </w:r>
            <w:r w:rsidR="00713C1A" w:rsidRPr="005271D2">
              <w:rPr>
                <w:rFonts w:ascii="Times New Roman" w:eastAsia="Times New Roman" w:hAnsi="Times New Roman" w:cs="Times New Roman"/>
                <w:color w:val="auto"/>
                <w:sz w:val="24"/>
                <w:szCs w:val="24"/>
              </w:rPr>
              <w:t xml:space="preserve">o SIAFI </w:t>
            </w:r>
            <w:r w:rsidRPr="005271D2">
              <w:rPr>
                <w:rFonts w:ascii="Times New Roman" w:eastAsia="Times New Roman" w:hAnsi="Times New Roman" w:cs="Times New Roman"/>
                <w:color w:val="auto"/>
                <w:sz w:val="24"/>
                <w:szCs w:val="24"/>
              </w:rPr>
              <w:t>não prevê qualquer controle</w:t>
            </w:r>
            <w:r w:rsidR="00713C1A" w:rsidRPr="005271D2">
              <w:rPr>
                <w:rFonts w:ascii="Times New Roman" w:eastAsia="Times New Roman" w:hAnsi="Times New Roman" w:cs="Times New Roman"/>
                <w:color w:val="auto"/>
                <w:sz w:val="24"/>
                <w:szCs w:val="24"/>
              </w:rPr>
              <w:t xml:space="preserve"> que </w:t>
            </w:r>
            <w:r w:rsidRPr="005271D2">
              <w:rPr>
                <w:rFonts w:ascii="Times New Roman" w:eastAsia="Times New Roman" w:hAnsi="Times New Roman" w:cs="Times New Roman"/>
                <w:color w:val="auto"/>
                <w:sz w:val="24"/>
                <w:szCs w:val="24"/>
              </w:rPr>
              <w:t xml:space="preserve">impeça que </w:t>
            </w:r>
            <w:r w:rsidR="00713C1A" w:rsidRPr="005271D2">
              <w:rPr>
                <w:rFonts w:ascii="Times New Roman" w:eastAsia="Times New Roman" w:hAnsi="Times New Roman" w:cs="Times New Roman"/>
                <w:color w:val="auto"/>
                <w:sz w:val="24"/>
                <w:szCs w:val="24"/>
              </w:rPr>
              <w:t xml:space="preserve">a lista de precatórios comuns </w:t>
            </w:r>
            <w:r w:rsidRPr="005271D2">
              <w:rPr>
                <w:rFonts w:ascii="Times New Roman" w:eastAsia="Times New Roman" w:hAnsi="Times New Roman" w:cs="Times New Roman"/>
                <w:color w:val="auto"/>
                <w:sz w:val="24"/>
                <w:szCs w:val="24"/>
              </w:rPr>
              <w:t>seja</w:t>
            </w:r>
            <w:r w:rsidR="00713C1A" w:rsidRPr="005271D2">
              <w:rPr>
                <w:rFonts w:ascii="Times New Roman" w:eastAsia="Times New Roman" w:hAnsi="Times New Roman" w:cs="Times New Roman"/>
                <w:color w:val="auto"/>
                <w:sz w:val="24"/>
                <w:szCs w:val="24"/>
              </w:rPr>
              <w:t xml:space="preserve"> paga antes da lista dos</w:t>
            </w:r>
            <w:r w:rsidRPr="005271D2">
              <w:rPr>
                <w:rFonts w:ascii="Times New Roman" w:eastAsia="Times New Roman" w:hAnsi="Times New Roman" w:cs="Times New Roman"/>
                <w:color w:val="auto"/>
                <w:sz w:val="24"/>
                <w:szCs w:val="24"/>
              </w:rPr>
              <w:t xml:space="preserve"> precatórios</w:t>
            </w:r>
            <w:r w:rsidR="00713C1A" w:rsidRPr="005271D2">
              <w:rPr>
                <w:rFonts w:ascii="Times New Roman" w:eastAsia="Times New Roman" w:hAnsi="Times New Roman" w:cs="Times New Roman"/>
                <w:color w:val="auto"/>
                <w:sz w:val="24"/>
                <w:szCs w:val="24"/>
              </w:rPr>
              <w:t xml:space="preserve"> alimentares</w:t>
            </w:r>
            <w:r w:rsidR="00DB17D4">
              <w:rPr>
                <w:rFonts w:ascii="Times New Roman" w:eastAsia="Times New Roman" w:hAnsi="Times New Roman" w:cs="Times New Roman"/>
                <w:color w:val="auto"/>
                <w:sz w:val="24"/>
                <w:szCs w:val="24"/>
              </w:rPr>
              <w:t xml:space="preserve">, </w:t>
            </w:r>
            <w:r w:rsidR="00215AFC" w:rsidRPr="0001545A">
              <w:rPr>
                <w:rFonts w:ascii="Times New Roman" w:eastAsia="Times New Roman" w:hAnsi="Times New Roman" w:cs="Times New Roman"/>
                <w:color w:val="auto"/>
                <w:sz w:val="24"/>
                <w:szCs w:val="24"/>
              </w:rPr>
              <w:t xml:space="preserve">motivo pelo qual </w:t>
            </w:r>
            <w:r w:rsidR="00DB17D4" w:rsidRPr="0001545A">
              <w:rPr>
                <w:rFonts w:ascii="Times New Roman" w:eastAsia="Times New Roman" w:hAnsi="Times New Roman" w:cs="Times New Roman"/>
                <w:color w:val="auto"/>
                <w:sz w:val="24"/>
                <w:szCs w:val="24"/>
              </w:rPr>
              <w:t>s</w:t>
            </w:r>
            <w:r w:rsidR="00FB2B92" w:rsidRPr="0001545A">
              <w:rPr>
                <w:rFonts w:ascii="Times New Roman" w:eastAsia="Times New Roman" w:hAnsi="Times New Roman" w:cs="Times New Roman"/>
                <w:color w:val="auto"/>
                <w:sz w:val="24"/>
                <w:szCs w:val="24"/>
              </w:rPr>
              <w:t>uge</w:t>
            </w:r>
            <w:r w:rsidR="00215AFC" w:rsidRPr="0001545A">
              <w:rPr>
                <w:rFonts w:ascii="Times New Roman" w:eastAsia="Times New Roman" w:hAnsi="Times New Roman" w:cs="Times New Roman"/>
                <w:color w:val="auto"/>
                <w:sz w:val="24"/>
                <w:szCs w:val="24"/>
              </w:rPr>
              <w:t>riu a</w:t>
            </w:r>
            <w:r w:rsidR="002236B1" w:rsidRPr="0001545A">
              <w:rPr>
                <w:rFonts w:ascii="Times New Roman" w:eastAsia="Times New Roman" w:hAnsi="Times New Roman" w:cs="Times New Roman"/>
                <w:color w:val="auto"/>
                <w:sz w:val="24"/>
                <w:szCs w:val="24"/>
              </w:rPr>
              <w:t xml:space="preserve"> área responsável</w:t>
            </w:r>
            <w:r w:rsidR="00DB17D4" w:rsidRPr="0001545A">
              <w:rPr>
                <w:rFonts w:ascii="Times New Roman" w:eastAsia="Times New Roman" w:hAnsi="Times New Roman" w:cs="Times New Roman"/>
                <w:color w:val="auto"/>
                <w:sz w:val="24"/>
                <w:szCs w:val="24"/>
              </w:rPr>
              <w:t xml:space="preserve"> pelo pagamento</w:t>
            </w:r>
            <w:r w:rsidR="003259BE" w:rsidRPr="0001545A">
              <w:rPr>
                <w:rFonts w:ascii="Times New Roman" w:eastAsia="Times New Roman" w:hAnsi="Times New Roman" w:cs="Times New Roman"/>
                <w:color w:val="auto"/>
                <w:sz w:val="24"/>
                <w:szCs w:val="24"/>
              </w:rPr>
              <w:t xml:space="preserve"> no TRF2</w:t>
            </w:r>
            <w:r w:rsidR="002236B1" w:rsidRPr="0001545A">
              <w:rPr>
                <w:rFonts w:ascii="Times New Roman" w:eastAsia="Times New Roman" w:hAnsi="Times New Roman" w:cs="Times New Roman"/>
                <w:color w:val="auto"/>
                <w:sz w:val="24"/>
                <w:szCs w:val="24"/>
              </w:rPr>
              <w:t xml:space="preserve">, como ponto de controle, a emissão </w:t>
            </w:r>
            <w:r w:rsidR="003962EF" w:rsidRPr="0001545A">
              <w:rPr>
                <w:rFonts w:ascii="Times New Roman" w:eastAsia="Times New Roman" w:hAnsi="Times New Roman" w:cs="Times New Roman"/>
                <w:color w:val="auto"/>
                <w:sz w:val="24"/>
                <w:szCs w:val="24"/>
              </w:rPr>
              <w:t xml:space="preserve">da lista </w:t>
            </w:r>
            <w:r w:rsidR="002236B1" w:rsidRPr="0001545A">
              <w:rPr>
                <w:rFonts w:ascii="Times New Roman" w:eastAsia="Times New Roman" w:hAnsi="Times New Roman" w:cs="Times New Roman"/>
                <w:color w:val="auto"/>
                <w:sz w:val="24"/>
                <w:szCs w:val="24"/>
              </w:rPr>
              <w:t xml:space="preserve">dos precatórios não alimentares 1 dia após a emissão </w:t>
            </w:r>
            <w:r w:rsidR="003962EF" w:rsidRPr="0001545A">
              <w:rPr>
                <w:rFonts w:ascii="Times New Roman" w:eastAsia="Times New Roman" w:hAnsi="Times New Roman" w:cs="Times New Roman"/>
                <w:color w:val="auto"/>
                <w:sz w:val="24"/>
                <w:szCs w:val="24"/>
              </w:rPr>
              <w:t xml:space="preserve">da lista </w:t>
            </w:r>
            <w:r w:rsidR="002236B1" w:rsidRPr="0001545A">
              <w:rPr>
                <w:rFonts w:ascii="Times New Roman" w:eastAsia="Times New Roman" w:hAnsi="Times New Roman" w:cs="Times New Roman"/>
                <w:color w:val="auto"/>
                <w:sz w:val="24"/>
                <w:szCs w:val="24"/>
              </w:rPr>
              <w:t xml:space="preserve">dos </w:t>
            </w:r>
            <w:r w:rsidR="00DB17D4" w:rsidRPr="0001545A">
              <w:rPr>
                <w:rFonts w:ascii="Times New Roman" w:eastAsia="Times New Roman" w:hAnsi="Times New Roman" w:cs="Times New Roman"/>
                <w:color w:val="auto"/>
                <w:sz w:val="24"/>
                <w:szCs w:val="24"/>
              </w:rPr>
              <w:t xml:space="preserve">precatórios </w:t>
            </w:r>
            <w:r w:rsidR="002236B1" w:rsidRPr="0001545A">
              <w:rPr>
                <w:rFonts w:ascii="Times New Roman" w:eastAsia="Times New Roman" w:hAnsi="Times New Roman" w:cs="Times New Roman"/>
                <w:color w:val="auto"/>
                <w:sz w:val="24"/>
                <w:szCs w:val="24"/>
              </w:rPr>
              <w:t>alimentares.</w:t>
            </w:r>
          </w:p>
          <w:p w14:paraId="4D63988F" w14:textId="77777777" w:rsidR="0001545A" w:rsidRPr="0001545A" w:rsidRDefault="0001545A" w:rsidP="00461827">
            <w:pPr>
              <w:spacing w:line="238" w:lineRule="auto"/>
              <w:ind w:left="2" w:right="121" w:hanging="2"/>
              <w:jc w:val="both"/>
              <w:rPr>
                <w:rFonts w:ascii="Times New Roman" w:eastAsia="Times New Roman" w:hAnsi="Times New Roman" w:cs="Times New Roman"/>
                <w:strike/>
                <w:color w:val="auto"/>
                <w:sz w:val="24"/>
                <w:szCs w:val="24"/>
              </w:rPr>
            </w:pPr>
          </w:p>
          <w:p w14:paraId="118BE1F2" w14:textId="62B4D43C" w:rsidR="009037D7" w:rsidRPr="005271D2" w:rsidRDefault="009037D7"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 xml:space="preserve">Após debate sobre o tema, a Secretária da SAI </w:t>
            </w:r>
            <w:r w:rsidR="0071402E" w:rsidRPr="005271D2">
              <w:rPr>
                <w:rFonts w:ascii="Times New Roman" w:eastAsia="Times New Roman" w:hAnsi="Times New Roman" w:cs="Times New Roman"/>
                <w:color w:val="auto"/>
                <w:sz w:val="24"/>
                <w:szCs w:val="24"/>
              </w:rPr>
              <w:t xml:space="preserve">sugeriu ao Secretário de Auditoria Interna do TRF2 que conversasse com a área de Orçamento do TRF2 e que, também, </w:t>
            </w:r>
            <w:r w:rsidR="00C2551A" w:rsidRPr="005271D2">
              <w:rPr>
                <w:rFonts w:ascii="Times New Roman" w:eastAsia="Times New Roman" w:hAnsi="Times New Roman" w:cs="Times New Roman"/>
                <w:color w:val="auto"/>
                <w:sz w:val="24"/>
                <w:szCs w:val="24"/>
              </w:rPr>
              <w:t>verificará</w:t>
            </w:r>
            <w:r w:rsidRPr="005271D2">
              <w:rPr>
                <w:rFonts w:ascii="Times New Roman" w:eastAsia="Times New Roman" w:hAnsi="Times New Roman" w:cs="Times New Roman"/>
                <w:color w:val="auto"/>
                <w:sz w:val="24"/>
                <w:szCs w:val="24"/>
              </w:rPr>
              <w:t xml:space="preserve"> junto </w:t>
            </w:r>
            <w:r w:rsidR="0071402E" w:rsidRPr="005271D2">
              <w:rPr>
                <w:rFonts w:ascii="Times New Roman" w:eastAsia="Times New Roman" w:hAnsi="Times New Roman" w:cs="Times New Roman"/>
                <w:color w:val="auto"/>
                <w:sz w:val="24"/>
                <w:szCs w:val="24"/>
              </w:rPr>
              <w:t>à</w:t>
            </w:r>
            <w:r w:rsidRPr="005271D2">
              <w:rPr>
                <w:rFonts w:ascii="Times New Roman" w:eastAsia="Times New Roman" w:hAnsi="Times New Roman" w:cs="Times New Roman"/>
                <w:color w:val="auto"/>
                <w:sz w:val="24"/>
                <w:szCs w:val="24"/>
              </w:rPr>
              <w:t xml:space="preserve"> Secretaria de Planejamento e Orçamento do Conselho </w:t>
            </w:r>
            <w:r w:rsidR="006C24BA" w:rsidRPr="005271D2">
              <w:rPr>
                <w:rFonts w:ascii="Times New Roman" w:eastAsia="Times New Roman" w:hAnsi="Times New Roman" w:cs="Times New Roman"/>
                <w:color w:val="auto"/>
                <w:sz w:val="24"/>
                <w:szCs w:val="24"/>
              </w:rPr>
              <w:t xml:space="preserve">se há </w:t>
            </w:r>
            <w:r w:rsidRPr="005271D2">
              <w:rPr>
                <w:rFonts w:ascii="Times New Roman" w:eastAsia="Times New Roman" w:hAnsi="Times New Roman" w:cs="Times New Roman"/>
                <w:color w:val="auto"/>
                <w:sz w:val="24"/>
                <w:szCs w:val="24"/>
              </w:rPr>
              <w:t xml:space="preserve">possibilidade do </w:t>
            </w:r>
            <w:r w:rsidR="005E50A9" w:rsidRPr="005271D2">
              <w:rPr>
                <w:rFonts w:ascii="Times New Roman" w:eastAsia="Times New Roman" w:hAnsi="Times New Roman" w:cs="Times New Roman"/>
                <w:color w:val="auto"/>
                <w:sz w:val="24"/>
                <w:szCs w:val="24"/>
              </w:rPr>
              <w:t>SIAFI,</w:t>
            </w:r>
            <w:r w:rsidRPr="005271D2">
              <w:rPr>
                <w:rFonts w:ascii="Times New Roman" w:eastAsia="Times New Roman" w:hAnsi="Times New Roman" w:cs="Times New Roman"/>
                <w:color w:val="auto"/>
                <w:sz w:val="24"/>
                <w:szCs w:val="24"/>
              </w:rPr>
              <w:t xml:space="preserve"> caso haja devolução da lista dos precatórios de natureza alimentícia, implement</w:t>
            </w:r>
            <w:r w:rsidR="006C24BA" w:rsidRPr="005271D2">
              <w:rPr>
                <w:rFonts w:ascii="Times New Roman" w:eastAsia="Times New Roman" w:hAnsi="Times New Roman" w:cs="Times New Roman"/>
                <w:color w:val="auto"/>
                <w:sz w:val="24"/>
                <w:szCs w:val="24"/>
              </w:rPr>
              <w:t>ar</w:t>
            </w:r>
            <w:r w:rsidRPr="005271D2">
              <w:rPr>
                <w:rFonts w:ascii="Times New Roman" w:eastAsia="Times New Roman" w:hAnsi="Times New Roman" w:cs="Times New Roman"/>
                <w:color w:val="auto"/>
                <w:sz w:val="24"/>
                <w:szCs w:val="24"/>
              </w:rPr>
              <w:t xml:space="preserve"> controle da emissão da ordem de pagamento dos precatórios, impedindo o pagamento dos comuns antes dos alimentares.</w:t>
            </w:r>
          </w:p>
          <w:p w14:paraId="49702D15" w14:textId="77777777" w:rsidR="00713C1A"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p>
          <w:p w14:paraId="32D4EB41" w14:textId="35AA231B" w:rsidR="00713C1A" w:rsidRPr="005271D2" w:rsidRDefault="00F021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O Secretário de Auditoria Interna do TRF2 d</w:t>
            </w:r>
            <w:r w:rsidR="00713C1A" w:rsidRPr="005271D2">
              <w:rPr>
                <w:rFonts w:ascii="Times New Roman" w:eastAsia="Times New Roman" w:hAnsi="Times New Roman" w:cs="Times New Roman"/>
                <w:color w:val="auto"/>
                <w:sz w:val="24"/>
                <w:szCs w:val="24"/>
              </w:rPr>
              <w:t>isse</w:t>
            </w:r>
            <w:r w:rsidRPr="005271D2">
              <w:rPr>
                <w:rFonts w:ascii="Times New Roman" w:eastAsia="Times New Roman" w:hAnsi="Times New Roman" w:cs="Times New Roman"/>
                <w:color w:val="auto"/>
                <w:sz w:val="24"/>
                <w:szCs w:val="24"/>
              </w:rPr>
              <w:t>, ainda,</w:t>
            </w:r>
            <w:r w:rsidR="00713C1A" w:rsidRPr="005271D2">
              <w:rPr>
                <w:rFonts w:ascii="Times New Roman" w:eastAsia="Times New Roman" w:hAnsi="Times New Roman" w:cs="Times New Roman"/>
                <w:color w:val="auto"/>
                <w:sz w:val="24"/>
                <w:szCs w:val="24"/>
              </w:rPr>
              <w:t xml:space="preserve"> que os servidores do Tribunal gostaram muito do primeiro treinamento, mas sentiram falta de aprofundamento do </w:t>
            </w:r>
            <w:r w:rsidR="00713C1A" w:rsidRPr="005271D2">
              <w:rPr>
                <w:rFonts w:ascii="Times New Roman" w:eastAsia="Times New Roman" w:hAnsi="Times New Roman" w:cs="Times New Roman"/>
                <w:color w:val="auto"/>
                <w:sz w:val="24"/>
                <w:szCs w:val="24"/>
              </w:rPr>
              <w:lastRenderedPageBreak/>
              <w:t xml:space="preserve">conteúdo ministrado, ou seja, </w:t>
            </w:r>
            <w:r w:rsidRPr="005271D2">
              <w:rPr>
                <w:rFonts w:ascii="Times New Roman" w:eastAsia="Times New Roman" w:hAnsi="Times New Roman" w:cs="Times New Roman"/>
                <w:color w:val="auto"/>
                <w:sz w:val="24"/>
                <w:szCs w:val="24"/>
              </w:rPr>
              <w:t>manifestaram</w:t>
            </w:r>
            <w:r w:rsidR="00713C1A" w:rsidRPr="005271D2">
              <w:rPr>
                <w:rFonts w:ascii="Times New Roman" w:eastAsia="Times New Roman" w:hAnsi="Times New Roman" w:cs="Times New Roman"/>
                <w:color w:val="auto"/>
                <w:sz w:val="24"/>
                <w:szCs w:val="24"/>
              </w:rPr>
              <w:t xml:space="preserve"> a expectativa de que seja oferecida uma segunda etapa do treinamento.</w:t>
            </w:r>
          </w:p>
          <w:p w14:paraId="39A83868" w14:textId="0588CF91" w:rsidR="00713C1A"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p>
          <w:p w14:paraId="6C8FA2B9" w14:textId="42DF00CC" w:rsidR="00713C1A"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 xml:space="preserve">O Secretário de Auditoria Interna do TRF4 </w:t>
            </w:r>
            <w:r w:rsidR="00F0211A" w:rsidRPr="005271D2">
              <w:rPr>
                <w:rFonts w:ascii="Times New Roman" w:eastAsia="Times New Roman" w:hAnsi="Times New Roman" w:cs="Times New Roman"/>
                <w:color w:val="auto"/>
                <w:sz w:val="24"/>
                <w:szCs w:val="24"/>
              </w:rPr>
              <w:t>e</w:t>
            </w:r>
            <w:r w:rsidRPr="005271D2">
              <w:rPr>
                <w:rFonts w:ascii="Times New Roman" w:eastAsia="Times New Roman" w:hAnsi="Times New Roman" w:cs="Times New Roman"/>
                <w:color w:val="auto"/>
                <w:sz w:val="24"/>
                <w:szCs w:val="24"/>
              </w:rPr>
              <w:t>xternou preocupação com a elaboração do Programa d</w:t>
            </w:r>
            <w:r w:rsidR="00F0211A" w:rsidRPr="005271D2">
              <w:rPr>
                <w:rFonts w:ascii="Times New Roman" w:eastAsia="Times New Roman" w:hAnsi="Times New Roman" w:cs="Times New Roman"/>
                <w:color w:val="auto"/>
                <w:sz w:val="24"/>
                <w:szCs w:val="24"/>
              </w:rPr>
              <w:t xml:space="preserve">a </w:t>
            </w:r>
            <w:r w:rsidRPr="005271D2">
              <w:rPr>
                <w:rFonts w:ascii="Times New Roman" w:eastAsia="Times New Roman" w:hAnsi="Times New Roman" w:cs="Times New Roman"/>
                <w:color w:val="auto"/>
                <w:sz w:val="24"/>
                <w:szCs w:val="24"/>
              </w:rPr>
              <w:t>Auditoria</w:t>
            </w:r>
            <w:r w:rsidR="00F0211A" w:rsidRPr="005271D2">
              <w:rPr>
                <w:rFonts w:ascii="Times New Roman" w:eastAsia="Times New Roman" w:hAnsi="Times New Roman" w:cs="Times New Roman"/>
                <w:color w:val="auto"/>
                <w:sz w:val="24"/>
                <w:szCs w:val="24"/>
              </w:rPr>
              <w:t xml:space="preserve"> de Precatórios e s</w:t>
            </w:r>
            <w:r w:rsidRPr="005271D2">
              <w:rPr>
                <w:rFonts w:ascii="Times New Roman" w:eastAsia="Times New Roman" w:hAnsi="Times New Roman" w:cs="Times New Roman"/>
                <w:color w:val="auto"/>
                <w:sz w:val="24"/>
                <w:szCs w:val="24"/>
              </w:rPr>
              <w:t>ugeriu que, no próximo encontro com o TCU, fosse questionad</w:t>
            </w:r>
            <w:r w:rsidR="00F0211A" w:rsidRPr="005271D2">
              <w:rPr>
                <w:rFonts w:ascii="Times New Roman" w:eastAsia="Times New Roman" w:hAnsi="Times New Roman" w:cs="Times New Roman"/>
                <w:color w:val="auto"/>
                <w:sz w:val="24"/>
                <w:szCs w:val="24"/>
              </w:rPr>
              <w:t>o</w:t>
            </w:r>
            <w:r w:rsidRPr="005271D2">
              <w:rPr>
                <w:rFonts w:ascii="Times New Roman" w:eastAsia="Times New Roman" w:hAnsi="Times New Roman" w:cs="Times New Roman"/>
                <w:color w:val="auto"/>
                <w:sz w:val="24"/>
                <w:szCs w:val="24"/>
              </w:rPr>
              <w:t xml:space="preserve"> </w:t>
            </w:r>
            <w:r w:rsidR="00F0211A" w:rsidRPr="005271D2">
              <w:rPr>
                <w:rFonts w:ascii="Times New Roman" w:eastAsia="Times New Roman" w:hAnsi="Times New Roman" w:cs="Times New Roman"/>
                <w:color w:val="auto"/>
                <w:sz w:val="24"/>
                <w:szCs w:val="24"/>
              </w:rPr>
              <w:t>se o</w:t>
            </w:r>
            <w:r w:rsidRPr="005271D2">
              <w:rPr>
                <w:rFonts w:ascii="Times New Roman" w:eastAsia="Times New Roman" w:hAnsi="Times New Roman" w:cs="Times New Roman"/>
                <w:color w:val="auto"/>
                <w:sz w:val="24"/>
                <w:szCs w:val="24"/>
              </w:rPr>
              <w:t xml:space="preserve"> TCU </w:t>
            </w:r>
            <w:r w:rsidR="00F0211A" w:rsidRPr="005271D2">
              <w:rPr>
                <w:rFonts w:ascii="Times New Roman" w:eastAsia="Times New Roman" w:hAnsi="Times New Roman" w:cs="Times New Roman"/>
                <w:color w:val="auto"/>
                <w:sz w:val="24"/>
                <w:szCs w:val="24"/>
              </w:rPr>
              <w:t xml:space="preserve">prestaria alguma espécie de assessoria </w:t>
            </w:r>
            <w:r w:rsidRPr="005271D2">
              <w:rPr>
                <w:rFonts w:ascii="Times New Roman" w:eastAsia="Times New Roman" w:hAnsi="Times New Roman" w:cs="Times New Roman"/>
                <w:color w:val="auto"/>
                <w:sz w:val="24"/>
                <w:szCs w:val="24"/>
              </w:rPr>
              <w:t>na elaboração do Programa.</w:t>
            </w:r>
          </w:p>
          <w:p w14:paraId="3574AD92" w14:textId="58339766" w:rsidR="00713C1A"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p>
          <w:p w14:paraId="4E440A55" w14:textId="0CFC1CF7" w:rsidR="00713C1A"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O Secretário de Auditoria Interna do TRF2 disse já ter um programa de auditoria pronto para essa modalidade de auditoria e que, em uma reunião futura, poderia compartilhar com os outros tribunais esse modelo de programa.</w:t>
            </w:r>
          </w:p>
          <w:p w14:paraId="3EEFEC6D" w14:textId="154DD866" w:rsidR="00F0211A" w:rsidRPr="005271D2" w:rsidRDefault="00F0211A" w:rsidP="00461827">
            <w:pPr>
              <w:spacing w:line="238" w:lineRule="auto"/>
              <w:ind w:left="2" w:right="121" w:hanging="2"/>
              <w:jc w:val="both"/>
              <w:rPr>
                <w:rFonts w:ascii="Times New Roman" w:eastAsia="Times New Roman" w:hAnsi="Times New Roman" w:cs="Times New Roman"/>
                <w:color w:val="auto"/>
                <w:sz w:val="24"/>
                <w:szCs w:val="24"/>
              </w:rPr>
            </w:pPr>
          </w:p>
          <w:p w14:paraId="66737E32" w14:textId="2C08059C" w:rsidR="00F0211A" w:rsidRPr="005271D2" w:rsidRDefault="00F021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color w:val="auto"/>
                <w:sz w:val="24"/>
                <w:szCs w:val="24"/>
              </w:rPr>
              <w:t>A Secretária de Auditoria Interna do CJF disse que irá consultar o instrutor do curso sobre a possibilidade de realização da segunda etapa e, na sequência, entrará em contato com todos para tratarem do assunto.</w:t>
            </w:r>
          </w:p>
          <w:p w14:paraId="7198938D" w14:textId="0CA1B622" w:rsidR="00713C1A" w:rsidRPr="005271D2" w:rsidRDefault="00713C1A" w:rsidP="00461827">
            <w:pPr>
              <w:spacing w:line="238" w:lineRule="auto"/>
              <w:ind w:left="2" w:right="121" w:hanging="2"/>
              <w:jc w:val="both"/>
              <w:rPr>
                <w:rFonts w:ascii="Times New Roman" w:eastAsia="Times New Roman" w:hAnsi="Times New Roman" w:cs="Times New Roman"/>
                <w:b/>
                <w:color w:val="auto"/>
                <w:sz w:val="24"/>
                <w:szCs w:val="24"/>
              </w:rPr>
            </w:pPr>
          </w:p>
        </w:tc>
      </w:tr>
      <w:tr w:rsidR="00713C1A" w:rsidRPr="00745C17" w14:paraId="14440004" w14:textId="77777777" w:rsidTr="005C363A">
        <w:trPr>
          <w:trHeight w:val="5726"/>
        </w:trPr>
        <w:tc>
          <w:tcPr>
            <w:tcW w:w="1605" w:type="dxa"/>
            <w:tcBorders>
              <w:top w:val="single" w:sz="4" w:space="0" w:color="000000"/>
              <w:left w:val="single" w:sz="4" w:space="0" w:color="000000"/>
              <w:bottom w:val="single" w:sz="4" w:space="0" w:color="000000"/>
              <w:right w:val="single" w:sz="4" w:space="0" w:color="000000"/>
            </w:tcBorders>
          </w:tcPr>
          <w:p w14:paraId="35A60403" w14:textId="55D7A668" w:rsidR="00713C1A" w:rsidRDefault="00713C1A" w:rsidP="008E5F6D">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lastRenderedPageBreak/>
              <w:t>TEMA 3</w:t>
            </w:r>
            <w:r w:rsidRPr="00C93FA5">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Sistema Auditar</w:t>
            </w:r>
          </w:p>
        </w:tc>
        <w:tc>
          <w:tcPr>
            <w:tcW w:w="8740" w:type="dxa"/>
            <w:tcBorders>
              <w:top w:val="single" w:sz="4" w:space="0" w:color="000000"/>
              <w:left w:val="single" w:sz="4" w:space="0" w:color="000000"/>
              <w:bottom w:val="single" w:sz="4" w:space="0" w:color="000000"/>
              <w:right w:val="single" w:sz="4" w:space="0" w:color="000000"/>
            </w:tcBorders>
          </w:tcPr>
          <w:p w14:paraId="7F17FB8D" w14:textId="4702AA17" w:rsidR="00713C1A" w:rsidRPr="005271D2" w:rsidRDefault="00713C1A" w:rsidP="00461827">
            <w:pPr>
              <w:spacing w:line="238" w:lineRule="auto"/>
              <w:ind w:left="2" w:right="121" w:hanging="2"/>
              <w:jc w:val="both"/>
              <w:rPr>
                <w:rFonts w:ascii="Times New Roman" w:eastAsia="Times New Roman" w:hAnsi="Times New Roman" w:cs="Times New Roman"/>
                <w:color w:val="auto"/>
                <w:sz w:val="24"/>
                <w:szCs w:val="24"/>
              </w:rPr>
            </w:pPr>
            <w:r w:rsidRPr="005271D2">
              <w:rPr>
                <w:rFonts w:ascii="Times New Roman" w:eastAsia="Times New Roman" w:hAnsi="Times New Roman" w:cs="Times New Roman"/>
                <w:b/>
                <w:color w:val="auto"/>
                <w:sz w:val="24"/>
                <w:szCs w:val="24"/>
              </w:rPr>
              <w:t>Objetivo:</w:t>
            </w:r>
            <w:r w:rsidRPr="005271D2">
              <w:rPr>
                <w:rFonts w:ascii="Times New Roman" w:eastAsia="Times New Roman" w:hAnsi="Times New Roman" w:cs="Times New Roman"/>
                <w:color w:val="auto"/>
                <w:sz w:val="24"/>
                <w:szCs w:val="24"/>
              </w:rPr>
              <w:t xml:space="preserve">  Discutir a implementação definitiva do Sistema Auditar no CJF e sua disponibilização aos </w:t>
            </w:r>
            <w:proofErr w:type="spellStart"/>
            <w:r w:rsidRPr="005271D2">
              <w:rPr>
                <w:rFonts w:ascii="Times New Roman" w:eastAsia="Times New Roman" w:hAnsi="Times New Roman" w:cs="Times New Roman"/>
                <w:color w:val="auto"/>
                <w:sz w:val="24"/>
                <w:szCs w:val="24"/>
              </w:rPr>
              <w:t>TRFs</w:t>
            </w:r>
            <w:proofErr w:type="spellEnd"/>
            <w:r w:rsidR="007A529E">
              <w:rPr>
                <w:rFonts w:ascii="Times New Roman" w:eastAsia="Times New Roman" w:hAnsi="Times New Roman" w:cs="Times New Roman"/>
                <w:color w:val="auto"/>
                <w:sz w:val="24"/>
                <w:szCs w:val="24"/>
              </w:rPr>
              <w:t>.</w:t>
            </w:r>
          </w:p>
          <w:p w14:paraId="593DE53E" w14:textId="77777777" w:rsidR="00713C1A" w:rsidRPr="005271D2" w:rsidRDefault="00713C1A" w:rsidP="00461827">
            <w:pPr>
              <w:spacing w:line="238" w:lineRule="auto"/>
              <w:ind w:left="2" w:right="121" w:hanging="2"/>
              <w:jc w:val="both"/>
              <w:rPr>
                <w:rFonts w:ascii="Times New Roman" w:eastAsia="Times New Roman" w:hAnsi="Times New Roman" w:cs="Times New Roman"/>
                <w:b/>
                <w:color w:val="auto"/>
                <w:sz w:val="24"/>
                <w:szCs w:val="24"/>
              </w:rPr>
            </w:pPr>
          </w:p>
          <w:tbl>
            <w:tblPr>
              <w:tblW w:w="756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5"/>
              <w:gridCol w:w="1559"/>
              <w:gridCol w:w="1560"/>
            </w:tblGrid>
            <w:tr w:rsidR="005271D2" w:rsidRPr="005271D2" w14:paraId="53164141"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78964ED4" w14:textId="77777777"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b/>
                      <w:bCs/>
                      <w:color w:val="auto"/>
                    </w:rPr>
                    <w:t>Identificação</w:t>
                  </w:r>
                </w:p>
              </w:tc>
              <w:tc>
                <w:tcPr>
                  <w:tcW w:w="1529" w:type="dxa"/>
                  <w:tcBorders>
                    <w:top w:val="single" w:sz="4" w:space="0" w:color="auto"/>
                    <w:left w:val="single" w:sz="4" w:space="0" w:color="auto"/>
                    <w:bottom w:val="single" w:sz="4" w:space="0" w:color="auto"/>
                    <w:right w:val="single" w:sz="4" w:space="0" w:color="auto"/>
                  </w:tcBorders>
                  <w:vAlign w:val="center"/>
                </w:tcPr>
                <w:p w14:paraId="7FD1A9BC" w14:textId="4531C2C0" w:rsidR="00713C1A" w:rsidRPr="005271D2" w:rsidRDefault="00713C1A" w:rsidP="00F205DD">
                  <w:pPr>
                    <w:spacing w:after="0" w:line="240" w:lineRule="auto"/>
                    <w:jc w:val="center"/>
                    <w:rPr>
                      <w:rFonts w:ascii="Times New Roman" w:eastAsia="Times New Roman" w:hAnsi="Times New Roman" w:cs="Times New Roman"/>
                      <w:b/>
                      <w:bCs/>
                      <w:color w:val="auto"/>
                    </w:rPr>
                  </w:pPr>
                  <w:r w:rsidRPr="005271D2">
                    <w:rPr>
                      <w:rFonts w:ascii="Times New Roman" w:eastAsia="Times New Roman" w:hAnsi="Times New Roman" w:cs="Times New Roman"/>
                      <w:b/>
                      <w:bCs/>
                      <w:color w:val="auto"/>
                    </w:rPr>
                    <w:t>Início</w:t>
                  </w:r>
                </w:p>
              </w:tc>
              <w:tc>
                <w:tcPr>
                  <w:tcW w:w="1515" w:type="dxa"/>
                  <w:tcBorders>
                    <w:top w:val="single" w:sz="4" w:space="0" w:color="auto"/>
                    <w:left w:val="single" w:sz="4" w:space="0" w:color="auto"/>
                    <w:bottom w:val="single" w:sz="4" w:space="0" w:color="auto"/>
                    <w:right w:val="nil"/>
                  </w:tcBorders>
                  <w:vAlign w:val="center"/>
                  <w:hideMark/>
                </w:tcPr>
                <w:p w14:paraId="7738A4C6" w14:textId="0F2E5724"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b/>
                      <w:bCs/>
                      <w:color w:val="auto"/>
                    </w:rPr>
                    <w:t>Término</w:t>
                  </w:r>
                </w:p>
              </w:tc>
            </w:tr>
            <w:tr w:rsidR="005271D2" w:rsidRPr="005271D2" w14:paraId="18919779"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17D2483C" w14:textId="77777777"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8" w:tgtFrame="_blank" w:history="1">
                    <w:r w:rsidR="00713C1A" w:rsidRPr="005271D2">
                      <w:rPr>
                        <w:rFonts w:ascii="Times New Roman" w:eastAsia="Times New Roman" w:hAnsi="Times New Roman" w:cs="Times New Roman"/>
                        <w:color w:val="auto"/>
                      </w:rPr>
                      <w:t>1 Elaboração dos artefatos de acordo com o MCTI</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51F42DC3" w14:textId="0F1ADE27"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22/04/2016</w:t>
                  </w:r>
                </w:p>
              </w:tc>
              <w:tc>
                <w:tcPr>
                  <w:tcW w:w="1515" w:type="dxa"/>
                  <w:tcBorders>
                    <w:top w:val="single" w:sz="4" w:space="0" w:color="auto"/>
                    <w:left w:val="single" w:sz="4" w:space="0" w:color="auto"/>
                    <w:bottom w:val="single" w:sz="4" w:space="0" w:color="auto"/>
                    <w:right w:val="nil"/>
                  </w:tcBorders>
                  <w:vAlign w:val="center"/>
                  <w:hideMark/>
                </w:tcPr>
                <w:p w14:paraId="59C29316" w14:textId="29699134"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30/06/2016</w:t>
                  </w:r>
                </w:p>
              </w:tc>
            </w:tr>
            <w:tr w:rsidR="005271D2" w:rsidRPr="005271D2" w14:paraId="69297223"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246CC6B0" w14:textId="77777777"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9" w:tgtFrame="_blank" w:history="1">
                    <w:r w:rsidR="00713C1A" w:rsidRPr="005271D2">
                      <w:rPr>
                        <w:rFonts w:ascii="Times New Roman" w:eastAsia="Times New Roman" w:hAnsi="Times New Roman" w:cs="Times New Roman"/>
                        <w:color w:val="auto"/>
                      </w:rPr>
                      <w:t>1.1 Elaboração da análise de viabilidade da contratação</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6C7E3C2D" w14:textId="13408CCE"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04/10/2016</w:t>
                  </w:r>
                </w:p>
              </w:tc>
              <w:tc>
                <w:tcPr>
                  <w:tcW w:w="1515" w:type="dxa"/>
                  <w:tcBorders>
                    <w:top w:val="single" w:sz="4" w:space="0" w:color="auto"/>
                    <w:left w:val="single" w:sz="4" w:space="0" w:color="auto"/>
                    <w:bottom w:val="single" w:sz="4" w:space="0" w:color="auto"/>
                    <w:right w:val="nil"/>
                  </w:tcBorders>
                  <w:vAlign w:val="center"/>
                  <w:hideMark/>
                </w:tcPr>
                <w:p w14:paraId="6AEEE08D" w14:textId="1F8C82AF"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04/10/2016</w:t>
                  </w:r>
                </w:p>
              </w:tc>
            </w:tr>
            <w:tr w:rsidR="005271D2" w:rsidRPr="005271D2" w14:paraId="0590445C"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760C9EB9" w14:textId="77777777"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10" w:tgtFrame="_blank" w:history="1">
                    <w:r w:rsidR="00713C1A" w:rsidRPr="005271D2">
                      <w:rPr>
                        <w:rFonts w:ascii="Times New Roman" w:eastAsia="Times New Roman" w:hAnsi="Times New Roman" w:cs="Times New Roman"/>
                        <w:color w:val="auto"/>
                      </w:rPr>
                      <w:t>1.2 Elaboração do plano de sustentação</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04F97440" w14:textId="5E85F387"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04/10/2016</w:t>
                  </w:r>
                </w:p>
              </w:tc>
              <w:tc>
                <w:tcPr>
                  <w:tcW w:w="1515" w:type="dxa"/>
                  <w:tcBorders>
                    <w:top w:val="single" w:sz="4" w:space="0" w:color="auto"/>
                    <w:left w:val="single" w:sz="4" w:space="0" w:color="auto"/>
                    <w:bottom w:val="single" w:sz="4" w:space="0" w:color="auto"/>
                    <w:right w:val="nil"/>
                  </w:tcBorders>
                  <w:vAlign w:val="center"/>
                  <w:hideMark/>
                </w:tcPr>
                <w:p w14:paraId="67676B67" w14:textId="41D78AED"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04/10/2016</w:t>
                  </w:r>
                </w:p>
              </w:tc>
            </w:tr>
            <w:tr w:rsidR="005271D2" w:rsidRPr="005271D2" w14:paraId="3A133608"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0A9B2D28" w14:textId="77777777"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11" w:tgtFrame="_blank" w:history="1">
                    <w:r w:rsidR="00713C1A" w:rsidRPr="005271D2">
                      <w:rPr>
                        <w:rFonts w:ascii="Times New Roman" w:eastAsia="Times New Roman" w:hAnsi="Times New Roman" w:cs="Times New Roman"/>
                        <w:color w:val="auto"/>
                      </w:rPr>
                      <w:t>1.3 Elaboração da estratégia da contratação</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6255A95E" w14:textId="682311E7"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19/01/2017</w:t>
                  </w:r>
                </w:p>
              </w:tc>
              <w:tc>
                <w:tcPr>
                  <w:tcW w:w="1515" w:type="dxa"/>
                  <w:tcBorders>
                    <w:top w:val="single" w:sz="4" w:space="0" w:color="auto"/>
                    <w:left w:val="single" w:sz="4" w:space="0" w:color="auto"/>
                    <w:bottom w:val="single" w:sz="4" w:space="0" w:color="auto"/>
                    <w:right w:val="nil"/>
                  </w:tcBorders>
                  <w:vAlign w:val="center"/>
                  <w:hideMark/>
                </w:tcPr>
                <w:p w14:paraId="2CA110EE" w14:textId="70ED8008"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19/01/2017</w:t>
                  </w:r>
                </w:p>
              </w:tc>
            </w:tr>
            <w:tr w:rsidR="005271D2" w:rsidRPr="005271D2" w14:paraId="43533B7D"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0E0C93E5" w14:textId="77777777"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12" w:tgtFrame="_blank" w:history="1">
                    <w:r w:rsidR="00713C1A" w:rsidRPr="005271D2">
                      <w:rPr>
                        <w:rFonts w:ascii="Times New Roman" w:eastAsia="Times New Roman" w:hAnsi="Times New Roman" w:cs="Times New Roman"/>
                        <w:color w:val="auto"/>
                      </w:rPr>
                      <w:t>1.4 Elaboração da análise de riscos</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7E7EF3F0" w14:textId="2C94F68B"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19/01/2017</w:t>
                  </w:r>
                </w:p>
              </w:tc>
              <w:tc>
                <w:tcPr>
                  <w:tcW w:w="1515" w:type="dxa"/>
                  <w:tcBorders>
                    <w:top w:val="single" w:sz="4" w:space="0" w:color="auto"/>
                    <w:left w:val="single" w:sz="4" w:space="0" w:color="auto"/>
                    <w:bottom w:val="single" w:sz="4" w:space="0" w:color="auto"/>
                    <w:right w:val="nil"/>
                  </w:tcBorders>
                  <w:vAlign w:val="center"/>
                  <w:hideMark/>
                </w:tcPr>
                <w:p w14:paraId="7572772F" w14:textId="0B4F5BBC"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19/01/2017</w:t>
                  </w:r>
                </w:p>
              </w:tc>
            </w:tr>
            <w:tr w:rsidR="005271D2" w:rsidRPr="005271D2" w14:paraId="75D02A8B"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6B1DF629" w14:textId="77777777"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13" w:tgtFrame="_blank" w:history="1">
                    <w:r w:rsidR="00713C1A" w:rsidRPr="005271D2">
                      <w:rPr>
                        <w:rFonts w:ascii="Times New Roman" w:eastAsia="Times New Roman" w:hAnsi="Times New Roman" w:cs="Times New Roman"/>
                        <w:color w:val="auto"/>
                      </w:rPr>
                      <w:t>1.5 Elaboração do termo de referência</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1A7ABEDE" w14:textId="7F30D44A"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19/01/2017</w:t>
                  </w:r>
                </w:p>
              </w:tc>
              <w:tc>
                <w:tcPr>
                  <w:tcW w:w="1515" w:type="dxa"/>
                  <w:tcBorders>
                    <w:top w:val="single" w:sz="4" w:space="0" w:color="auto"/>
                    <w:left w:val="single" w:sz="4" w:space="0" w:color="auto"/>
                    <w:bottom w:val="single" w:sz="4" w:space="0" w:color="auto"/>
                    <w:right w:val="nil"/>
                  </w:tcBorders>
                  <w:vAlign w:val="center"/>
                  <w:hideMark/>
                </w:tcPr>
                <w:p w14:paraId="09935FD5" w14:textId="67614AAD"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17/10/2018</w:t>
                  </w:r>
                </w:p>
              </w:tc>
            </w:tr>
            <w:tr w:rsidR="005271D2" w:rsidRPr="005271D2" w14:paraId="3AB11DC5"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4DFD113A" w14:textId="77777777" w:rsidR="00713C1A" w:rsidRPr="005271D2" w:rsidRDefault="00713C1A" w:rsidP="007877A1">
                  <w:pPr>
                    <w:spacing w:before="120" w:after="120" w:line="240" w:lineRule="auto"/>
                    <w:ind w:left="120" w:right="120"/>
                    <w:jc w:val="both"/>
                    <w:rPr>
                      <w:rFonts w:ascii="Times New Roman" w:eastAsia="Times New Roman" w:hAnsi="Times New Roman" w:cs="Times New Roman"/>
                      <w:color w:val="auto"/>
                    </w:rPr>
                  </w:pPr>
                  <w:r w:rsidRPr="005271D2">
                    <w:rPr>
                      <w:rFonts w:ascii="Times New Roman" w:eastAsia="Times New Roman" w:hAnsi="Times New Roman" w:cs="Times New Roman"/>
                      <w:color w:val="auto"/>
                    </w:rPr>
                    <w:t>3 Alimentar dados dentro do Sistema AUDITAR de acordo com o novo ciclo do Planejamento Estratégico</w:t>
                  </w:r>
                </w:p>
              </w:tc>
              <w:tc>
                <w:tcPr>
                  <w:tcW w:w="1529" w:type="dxa"/>
                  <w:tcBorders>
                    <w:top w:val="single" w:sz="4" w:space="0" w:color="auto"/>
                    <w:left w:val="single" w:sz="4" w:space="0" w:color="auto"/>
                    <w:bottom w:val="single" w:sz="4" w:space="0" w:color="auto"/>
                    <w:right w:val="single" w:sz="4" w:space="0" w:color="auto"/>
                  </w:tcBorders>
                  <w:vAlign w:val="center"/>
                </w:tcPr>
                <w:p w14:paraId="7B675EB2" w14:textId="09871A0A"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20/9/2021</w:t>
                  </w:r>
                </w:p>
              </w:tc>
              <w:tc>
                <w:tcPr>
                  <w:tcW w:w="1515" w:type="dxa"/>
                  <w:tcBorders>
                    <w:top w:val="single" w:sz="4" w:space="0" w:color="auto"/>
                    <w:left w:val="single" w:sz="4" w:space="0" w:color="auto"/>
                    <w:bottom w:val="single" w:sz="4" w:space="0" w:color="auto"/>
                    <w:right w:val="nil"/>
                  </w:tcBorders>
                  <w:vAlign w:val="center"/>
                  <w:hideMark/>
                </w:tcPr>
                <w:p w14:paraId="1B2D7A14" w14:textId="1EFEAEA0"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2/11/2021</w:t>
                  </w:r>
                </w:p>
              </w:tc>
            </w:tr>
            <w:tr w:rsidR="005271D2" w:rsidRPr="005271D2" w14:paraId="1F482BA8"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37CFD380" w14:textId="77777777"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14" w:tgtFrame="_blank" w:history="1">
                    <w:r w:rsidR="00713C1A" w:rsidRPr="005271D2">
                      <w:rPr>
                        <w:rFonts w:ascii="Times New Roman" w:eastAsia="Times New Roman" w:hAnsi="Times New Roman" w:cs="Times New Roman"/>
                        <w:color w:val="auto"/>
                      </w:rPr>
                      <w:t>4 Testes das funcionalidades e avaliação do Sistema AUDITAR do CNJ.</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3052BB8E" w14:textId="2B7E046C"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3/11/2021</w:t>
                  </w:r>
                </w:p>
              </w:tc>
              <w:tc>
                <w:tcPr>
                  <w:tcW w:w="1515" w:type="dxa"/>
                  <w:tcBorders>
                    <w:top w:val="single" w:sz="4" w:space="0" w:color="auto"/>
                    <w:left w:val="single" w:sz="4" w:space="0" w:color="auto"/>
                    <w:bottom w:val="single" w:sz="4" w:space="0" w:color="auto"/>
                    <w:right w:val="nil"/>
                  </w:tcBorders>
                  <w:vAlign w:val="center"/>
                  <w:hideMark/>
                </w:tcPr>
                <w:p w14:paraId="305A9D10" w14:textId="6B141EE5"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9/1/2022</w:t>
                  </w:r>
                </w:p>
              </w:tc>
            </w:tr>
            <w:tr w:rsidR="005271D2" w:rsidRPr="005271D2" w14:paraId="4ACD3C3C"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2EBF9264" w14:textId="77777777"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15" w:tgtFrame="_blank" w:history="1">
                    <w:r w:rsidR="00713C1A" w:rsidRPr="005271D2">
                      <w:rPr>
                        <w:rFonts w:ascii="Times New Roman" w:eastAsia="Times New Roman" w:hAnsi="Times New Roman" w:cs="Times New Roman"/>
                        <w:color w:val="auto"/>
                      </w:rPr>
                      <w:t>5 Treinamento dos usuários do sistema</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0FDD6940" w14:textId="7DF2366B"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10/1/2022</w:t>
                  </w:r>
                </w:p>
              </w:tc>
              <w:tc>
                <w:tcPr>
                  <w:tcW w:w="1515" w:type="dxa"/>
                  <w:tcBorders>
                    <w:top w:val="single" w:sz="4" w:space="0" w:color="auto"/>
                    <w:left w:val="single" w:sz="4" w:space="0" w:color="auto"/>
                    <w:bottom w:val="single" w:sz="4" w:space="0" w:color="auto"/>
                    <w:right w:val="nil"/>
                  </w:tcBorders>
                  <w:vAlign w:val="center"/>
                  <w:hideMark/>
                </w:tcPr>
                <w:p w14:paraId="24A0E065" w14:textId="70F20602"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24/4/2022</w:t>
                  </w:r>
                </w:p>
              </w:tc>
            </w:tr>
            <w:tr w:rsidR="005271D2" w:rsidRPr="005271D2" w14:paraId="75B3DA3B" w14:textId="77777777" w:rsidTr="00F205DD">
              <w:trPr>
                <w:tblCellSpacing w:w="15" w:type="dxa"/>
              </w:trPr>
              <w:tc>
                <w:tcPr>
                  <w:tcW w:w="4400" w:type="dxa"/>
                  <w:tcBorders>
                    <w:top w:val="single" w:sz="4" w:space="0" w:color="auto"/>
                    <w:left w:val="nil"/>
                    <w:bottom w:val="single" w:sz="4" w:space="0" w:color="auto"/>
                    <w:right w:val="single" w:sz="4" w:space="0" w:color="auto"/>
                  </w:tcBorders>
                  <w:vAlign w:val="center"/>
                  <w:hideMark/>
                </w:tcPr>
                <w:p w14:paraId="3E8CB6D1" w14:textId="08F29ADC" w:rsidR="00713C1A" w:rsidRPr="005271D2" w:rsidRDefault="00D8704E" w:rsidP="007877A1">
                  <w:pPr>
                    <w:spacing w:before="120" w:after="120" w:line="240" w:lineRule="auto"/>
                    <w:ind w:left="120" w:right="120"/>
                    <w:jc w:val="both"/>
                    <w:rPr>
                      <w:rFonts w:ascii="Times New Roman" w:eastAsia="Times New Roman" w:hAnsi="Times New Roman" w:cs="Times New Roman"/>
                      <w:color w:val="auto"/>
                    </w:rPr>
                  </w:pPr>
                  <w:hyperlink r:id="rId16" w:tgtFrame="_blank" w:history="1">
                    <w:r w:rsidR="00713C1A" w:rsidRPr="005271D2">
                      <w:rPr>
                        <w:rFonts w:ascii="Times New Roman" w:eastAsia="Times New Roman" w:hAnsi="Times New Roman" w:cs="Times New Roman"/>
                        <w:color w:val="auto"/>
                      </w:rPr>
                      <w:t>6 Implementação do sistema</w:t>
                    </w:r>
                  </w:hyperlink>
                </w:p>
              </w:tc>
              <w:tc>
                <w:tcPr>
                  <w:tcW w:w="1529" w:type="dxa"/>
                  <w:tcBorders>
                    <w:top w:val="single" w:sz="4" w:space="0" w:color="auto"/>
                    <w:left w:val="single" w:sz="4" w:space="0" w:color="auto"/>
                    <w:bottom w:val="single" w:sz="4" w:space="0" w:color="auto"/>
                    <w:right w:val="single" w:sz="4" w:space="0" w:color="auto"/>
                  </w:tcBorders>
                  <w:vAlign w:val="center"/>
                </w:tcPr>
                <w:p w14:paraId="0327096B" w14:textId="501E9132" w:rsidR="00713C1A" w:rsidRPr="005271D2" w:rsidRDefault="00713C1A" w:rsidP="00F205DD">
                  <w:pPr>
                    <w:spacing w:before="120" w:after="12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25/4/2022</w:t>
                  </w:r>
                </w:p>
              </w:tc>
              <w:tc>
                <w:tcPr>
                  <w:tcW w:w="1515" w:type="dxa"/>
                  <w:tcBorders>
                    <w:top w:val="single" w:sz="4" w:space="0" w:color="auto"/>
                    <w:left w:val="single" w:sz="4" w:space="0" w:color="auto"/>
                    <w:bottom w:val="single" w:sz="4" w:space="0" w:color="auto"/>
                    <w:right w:val="nil"/>
                  </w:tcBorders>
                  <w:vAlign w:val="center"/>
                  <w:hideMark/>
                </w:tcPr>
                <w:p w14:paraId="3E6CF9B1" w14:textId="3C1B6CBB" w:rsidR="00713C1A" w:rsidRPr="005271D2" w:rsidRDefault="00713C1A" w:rsidP="00F205DD">
                  <w:pPr>
                    <w:spacing w:after="0" w:line="240" w:lineRule="auto"/>
                    <w:jc w:val="center"/>
                    <w:rPr>
                      <w:rFonts w:ascii="Times New Roman" w:eastAsia="Times New Roman" w:hAnsi="Times New Roman" w:cs="Times New Roman"/>
                      <w:color w:val="auto"/>
                    </w:rPr>
                  </w:pPr>
                  <w:r w:rsidRPr="005271D2">
                    <w:rPr>
                      <w:rFonts w:ascii="Times New Roman" w:eastAsia="Times New Roman" w:hAnsi="Times New Roman" w:cs="Times New Roman"/>
                      <w:color w:val="auto"/>
                    </w:rPr>
                    <w:t>30/6/2022</w:t>
                  </w:r>
                </w:p>
              </w:tc>
            </w:tr>
            <w:tr w:rsidR="005271D2" w:rsidRPr="005271D2" w14:paraId="439654D3" w14:textId="77777777" w:rsidTr="0016711D">
              <w:trPr>
                <w:trHeight w:val="40"/>
                <w:tblCellSpacing w:w="15" w:type="dxa"/>
              </w:trPr>
              <w:tc>
                <w:tcPr>
                  <w:tcW w:w="7504" w:type="dxa"/>
                  <w:gridSpan w:val="3"/>
                  <w:tcBorders>
                    <w:top w:val="single" w:sz="4" w:space="0" w:color="auto"/>
                    <w:left w:val="nil"/>
                    <w:bottom w:val="single" w:sz="4" w:space="0" w:color="auto"/>
                    <w:right w:val="nil"/>
                  </w:tcBorders>
                  <w:vAlign w:val="center"/>
                </w:tcPr>
                <w:p w14:paraId="1BA4D658" w14:textId="77777777" w:rsidR="00713C1A" w:rsidRPr="005271D2" w:rsidRDefault="00713C1A" w:rsidP="00F205DD">
                  <w:pPr>
                    <w:spacing w:before="120" w:after="120" w:line="240" w:lineRule="auto"/>
                    <w:ind w:left="120" w:right="120"/>
                    <w:rPr>
                      <w:rFonts w:ascii="Times New Roman" w:eastAsia="Times New Roman" w:hAnsi="Times New Roman" w:cs="Times New Roman"/>
                      <w:b/>
                      <w:color w:val="auto"/>
                    </w:rPr>
                  </w:pPr>
                  <w:r w:rsidRPr="005271D2">
                    <w:rPr>
                      <w:rFonts w:ascii="Times New Roman" w:eastAsia="Times New Roman" w:hAnsi="Times New Roman" w:cs="Times New Roman"/>
                      <w:b/>
                      <w:color w:val="auto"/>
                    </w:rPr>
                    <w:t xml:space="preserve">Equipe: </w:t>
                  </w:r>
                </w:p>
                <w:p w14:paraId="1DBFBC1F" w14:textId="77777777" w:rsidR="00713C1A" w:rsidRPr="005271D2" w:rsidRDefault="00713C1A" w:rsidP="00F205DD">
                  <w:pPr>
                    <w:spacing w:before="120" w:after="120" w:line="240" w:lineRule="auto"/>
                    <w:ind w:left="120" w:right="120"/>
                    <w:rPr>
                      <w:rFonts w:ascii="Times New Roman" w:eastAsia="Times New Roman" w:hAnsi="Times New Roman" w:cs="Times New Roman"/>
                      <w:color w:val="auto"/>
                    </w:rPr>
                  </w:pPr>
                  <w:r w:rsidRPr="005271D2">
                    <w:rPr>
                      <w:rFonts w:ascii="Times New Roman" w:eastAsia="Times New Roman" w:hAnsi="Times New Roman" w:cs="Times New Roman"/>
                      <w:color w:val="auto"/>
                    </w:rPr>
                    <w:t>Gerente: Angelita</w:t>
                  </w:r>
                </w:p>
                <w:p w14:paraId="5FA0B60B" w14:textId="77777777" w:rsidR="00713C1A" w:rsidRPr="005271D2" w:rsidRDefault="00713C1A" w:rsidP="00F205DD">
                  <w:pPr>
                    <w:spacing w:before="120" w:after="120" w:line="240" w:lineRule="auto"/>
                    <w:ind w:left="120" w:right="120"/>
                    <w:rPr>
                      <w:rFonts w:ascii="Times New Roman" w:eastAsia="Times New Roman" w:hAnsi="Times New Roman" w:cs="Times New Roman"/>
                      <w:color w:val="auto"/>
                    </w:rPr>
                  </w:pPr>
                  <w:r w:rsidRPr="005271D2">
                    <w:rPr>
                      <w:rFonts w:ascii="Times New Roman" w:eastAsia="Times New Roman" w:hAnsi="Times New Roman" w:cs="Times New Roman"/>
                      <w:color w:val="auto"/>
                    </w:rPr>
                    <w:t>Gestora: Débora</w:t>
                  </w:r>
                </w:p>
                <w:p w14:paraId="312A6CA2" w14:textId="3374BA75" w:rsidR="00713C1A" w:rsidRPr="005271D2" w:rsidRDefault="00713C1A" w:rsidP="00F205DD">
                  <w:pPr>
                    <w:spacing w:before="120" w:after="120" w:line="240" w:lineRule="auto"/>
                    <w:ind w:left="120" w:right="120"/>
                    <w:rPr>
                      <w:rFonts w:ascii="Times New Roman" w:eastAsia="Times New Roman" w:hAnsi="Times New Roman" w:cs="Times New Roman"/>
                      <w:color w:val="auto"/>
                    </w:rPr>
                  </w:pPr>
                  <w:r w:rsidRPr="005271D2">
                    <w:rPr>
                      <w:rFonts w:ascii="Times New Roman" w:eastAsia="Times New Roman" w:hAnsi="Times New Roman" w:cs="Times New Roman"/>
                      <w:color w:val="auto"/>
                    </w:rPr>
                    <w:t>Membros: Roberta e Fábio</w:t>
                  </w:r>
                </w:p>
              </w:tc>
            </w:tr>
          </w:tbl>
          <w:p w14:paraId="16F9BEE8" w14:textId="77777777" w:rsidR="00713C1A" w:rsidRPr="005271D2" w:rsidRDefault="00713C1A" w:rsidP="0016711D">
            <w:pPr>
              <w:jc w:val="both"/>
              <w:rPr>
                <w:rFonts w:ascii="Times New Roman" w:hAnsi="Times New Roman" w:cs="Times New Roman"/>
                <w:color w:val="auto"/>
                <w:sz w:val="24"/>
                <w:szCs w:val="24"/>
              </w:rPr>
            </w:pPr>
          </w:p>
          <w:p w14:paraId="33297BC3" w14:textId="77777777" w:rsidR="00713C1A" w:rsidRPr="005271D2" w:rsidRDefault="00713C1A" w:rsidP="0016711D">
            <w:pPr>
              <w:jc w:val="both"/>
              <w:rPr>
                <w:rFonts w:ascii="Times New Roman" w:hAnsi="Times New Roman" w:cs="Times New Roman"/>
                <w:color w:val="auto"/>
                <w:sz w:val="24"/>
                <w:szCs w:val="24"/>
              </w:rPr>
            </w:pPr>
          </w:p>
          <w:p w14:paraId="16EB655F" w14:textId="09075517" w:rsidR="00713C1A" w:rsidRPr="005271D2" w:rsidRDefault="00713C1A" w:rsidP="005C363A">
            <w:pPr>
              <w:ind w:right="261"/>
              <w:jc w:val="both"/>
              <w:rPr>
                <w:rFonts w:ascii="Times New Roman" w:hAnsi="Times New Roman" w:cs="Times New Roman"/>
                <w:color w:val="auto"/>
                <w:sz w:val="24"/>
                <w:szCs w:val="24"/>
              </w:rPr>
            </w:pPr>
            <w:r w:rsidRPr="005271D2">
              <w:rPr>
                <w:rFonts w:ascii="Times New Roman" w:hAnsi="Times New Roman" w:cs="Times New Roman"/>
                <w:color w:val="auto"/>
                <w:sz w:val="24"/>
                <w:szCs w:val="24"/>
              </w:rPr>
              <w:lastRenderedPageBreak/>
              <w:t>Quanto ao Sistema Auditar, a Secretária de Auditoria Interna do CJF disse que o trabalho de implementação do sistema foi retomado no CJF, tendo sido reformulado o cronograma das fases de implementação</w:t>
            </w:r>
            <w:r w:rsidR="00CA3A5B" w:rsidRPr="005271D2">
              <w:rPr>
                <w:rFonts w:ascii="Times New Roman" w:hAnsi="Times New Roman" w:cs="Times New Roman"/>
                <w:color w:val="auto"/>
                <w:sz w:val="24"/>
                <w:szCs w:val="24"/>
              </w:rPr>
              <w:t>, conforme o quadro acima apresentado</w:t>
            </w:r>
            <w:r w:rsidRPr="005271D2">
              <w:rPr>
                <w:rFonts w:ascii="Times New Roman" w:hAnsi="Times New Roman" w:cs="Times New Roman"/>
                <w:color w:val="auto"/>
                <w:sz w:val="24"/>
                <w:szCs w:val="24"/>
              </w:rPr>
              <w:t>.</w:t>
            </w:r>
          </w:p>
          <w:p w14:paraId="5F9CBAFC" w14:textId="77777777" w:rsidR="00713C1A" w:rsidRPr="005271D2" w:rsidRDefault="00713C1A" w:rsidP="005C363A">
            <w:pPr>
              <w:ind w:right="261"/>
              <w:jc w:val="both"/>
              <w:rPr>
                <w:rFonts w:ascii="Times New Roman" w:hAnsi="Times New Roman" w:cs="Times New Roman"/>
                <w:color w:val="auto"/>
                <w:sz w:val="24"/>
                <w:szCs w:val="24"/>
              </w:rPr>
            </w:pPr>
          </w:p>
          <w:p w14:paraId="1ABE4EB5" w14:textId="3D6D417D" w:rsidR="00713C1A" w:rsidRPr="005271D2" w:rsidRDefault="00713C1A" w:rsidP="005C363A">
            <w:pPr>
              <w:ind w:right="261"/>
              <w:jc w:val="both"/>
              <w:rPr>
                <w:rFonts w:ascii="Times New Roman" w:hAnsi="Times New Roman" w:cs="Times New Roman"/>
                <w:color w:val="auto"/>
                <w:sz w:val="24"/>
                <w:szCs w:val="24"/>
              </w:rPr>
            </w:pPr>
            <w:r w:rsidRPr="005271D2">
              <w:rPr>
                <w:rFonts w:ascii="Times New Roman" w:hAnsi="Times New Roman" w:cs="Times New Roman"/>
                <w:color w:val="auto"/>
                <w:sz w:val="24"/>
                <w:szCs w:val="24"/>
              </w:rPr>
              <w:t>A Secretária de Auditoria Interna do TRF1 lembrou que</w:t>
            </w:r>
            <w:r w:rsidR="005E50A9" w:rsidRPr="005271D2">
              <w:rPr>
                <w:rFonts w:ascii="Times New Roman" w:hAnsi="Times New Roman" w:cs="Times New Roman"/>
                <w:color w:val="auto"/>
                <w:sz w:val="24"/>
                <w:szCs w:val="24"/>
              </w:rPr>
              <w:t>,</w:t>
            </w:r>
            <w:r w:rsidRPr="005271D2">
              <w:rPr>
                <w:rFonts w:ascii="Times New Roman" w:hAnsi="Times New Roman" w:cs="Times New Roman"/>
                <w:color w:val="auto"/>
                <w:sz w:val="24"/>
                <w:szCs w:val="24"/>
              </w:rPr>
              <w:t xml:space="preserve"> em reunião do antigo CTCI realizada em 2019, o Secretário de TI do CJF disse que o sistema seria hospedado no CJF e que seria um sistema “</w:t>
            </w:r>
            <w:proofErr w:type="spellStart"/>
            <w:r w:rsidRPr="005271D2">
              <w:rPr>
                <w:rFonts w:ascii="Times New Roman" w:hAnsi="Times New Roman" w:cs="Times New Roman"/>
                <w:color w:val="auto"/>
                <w:sz w:val="24"/>
                <w:szCs w:val="24"/>
              </w:rPr>
              <w:t>multiórgãos</w:t>
            </w:r>
            <w:proofErr w:type="spellEnd"/>
            <w:r w:rsidRPr="005271D2">
              <w:rPr>
                <w:rFonts w:ascii="Times New Roman" w:hAnsi="Times New Roman" w:cs="Times New Roman"/>
                <w:color w:val="auto"/>
                <w:sz w:val="24"/>
                <w:szCs w:val="24"/>
              </w:rPr>
              <w:t xml:space="preserve">”, ou seja, seria disponibilizado a todos os </w:t>
            </w:r>
            <w:proofErr w:type="spellStart"/>
            <w:r w:rsidRPr="005271D2">
              <w:rPr>
                <w:rFonts w:ascii="Times New Roman" w:hAnsi="Times New Roman" w:cs="Times New Roman"/>
                <w:color w:val="auto"/>
                <w:sz w:val="24"/>
                <w:szCs w:val="24"/>
              </w:rPr>
              <w:t>TRFs</w:t>
            </w:r>
            <w:proofErr w:type="spellEnd"/>
            <w:r w:rsidRPr="005271D2">
              <w:rPr>
                <w:rFonts w:ascii="Times New Roman" w:hAnsi="Times New Roman" w:cs="Times New Roman"/>
                <w:color w:val="auto"/>
                <w:sz w:val="24"/>
                <w:szCs w:val="24"/>
              </w:rPr>
              <w:t>. Ela disse que, na época, já tinha sido implantado no Tribunal o sistema de auditoria da Conab, o SIAUD. Em face dessa reunião, deu início à implementação do Sistema Auditar no Tribunal, mas o projeto não obteve êxito, uma vez que não dispõe de servidor para se dedicar a essa implementação. Em face disso, optou por aguardar o CJF implementar o Sistema Auditar para que possa utilizá-lo. Seu receio é que o Sistema vem recebendo muitas críticas, pois se alega que é um sistema de comunicação de auditoria e não um sistema que realiza as auditorias.</w:t>
            </w:r>
          </w:p>
          <w:p w14:paraId="7F98FB37" w14:textId="2AEA5ECC" w:rsidR="006C24BA" w:rsidRPr="005271D2" w:rsidRDefault="006C24BA" w:rsidP="005C363A">
            <w:pPr>
              <w:ind w:right="261"/>
              <w:jc w:val="both"/>
              <w:rPr>
                <w:rFonts w:ascii="Times New Roman" w:hAnsi="Times New Roman" w:cs="Times New Roman"/>
                <w:color w:val="auto"/>
                <w:sz w:val="24"/>
                <w:szCs w:val="24"/>
              </w:rPr>
            </w:pPr>
          </w:p>
          <w:p w14:paraId="46C46EA4" w14:textId="4BE716CC" w:rsidR="006C24BA" w:rsidRPr="005271D2" w:rsidRDefault="006C24BA" w:rsidP="006C24BA">
            <w:pPr>
              <w:pStyle w:val="dou-paragraph"/>
              <w:shd w:val="clear" w:color="auto" w:fill="FFFFFF"/>
              <w:spacing w:before="0" w:beforeAutospacing="0" w:after="150" w:afterAutospacing="0"/>
              <w:ind w:right="261" w:hanging="14"/>
              <w:jc w:val="both"/>
            </w:pPr>
            <w:r w:rsidRPr="005271D2">
              <w:t xml:space="preserve">Argumentou-se que os relatos dos Tribunais que hoje já utilizam o Sistema são de que </w:t>
            </w:r>
            <w:proofErr w:type="gramStart"/>
            <w:r w:rsidRPr="005271D2">
              <w:t xml:space="preserve">o </w:t>
            </w:r>
            <w:r w:rsidR="005E50A9" w:rsidRPr="005271D2">
              <w:t>mesmo</w:t>
            </w:r>
            <w:proofErr w:type="gramEnd"/>
            <w:r w:rsidRPr="005271D2">
              <w:t xml:space="preserve"> não atende</w:t>
            </w:r>
            <w:r w:rsidR="00BB4897">
              <w:t>r</w:t>
            </w:r>
            <w:r w:rsidRPr="005271D2">
              <w:t xml:space="preserve"> a contento as necessidades das unidades de auditoria interna, uma vez que não tem integração com o sistema processual administrativo e com os demais sistemas corporativos, o que dificultará a interação com os usuários. Além disso, demanda </w:t>
            </w:r>
            <w:r w:rsidR="005E50A9" w:rsidRPr="005271D2">
              <w:t xml:space="preserve">grande </w:t>
            </w:r>
            <w:r w:rsidRPr="005271D2">
              <w:t>esforço na alimentação dos dados, os quais precisam ser atualizados a cada mudança nas estruturas organizacionais e no planejamento estratégico.</w:t>
            </w:r>
          </w:p>
          <w:p w14:paraId="4371C36B" w14:textId="77777777" w:rsidR="00AB291A" w:rsidRPr="005271D2" w:rsidRDefault="00AB291A" w:rsidP="005C363A">
            <w:pPr>
              <w:ind w:right="261"/>
              <w:jc w:val="both"/>
              <w:rPr>
                <w:rFonts w:ascii="Times New Roman" w:hAnsi="Times New Roman" w:cs="Times New Roman"/>
                <w:color w:val="auto"/>
                <w:sz w:val="24"/>
                <w:szCs w:val="24"/>
              </w:rPr>
            </w:pPr>
          </w:p>
          <w:p w14:paraId="3CECCDF3" w14:textId="76642DF4" w:rsidR="00713C1A" w:rsidRPr="005271D2" w:rsidRDefault="00713C1A" w:rsidP="005C363A">
            <w:pPr>
              <w:pStyle w:val="dou-paragraph"/>
              <w:shd w:val="clear" w:color="auto" w:fill="FFFFFF"/>
              <w:spacing w:before="0" w:beforeAutospacing="0" w:after="150" w:afterAutospacing="0"/>
              <w:ind w:right="261" w:hanging="14"/>
              <w:jc w:val="both"/>
            </w:pPr>
            <w:r w:rsidRPr="005271D2">
              <w:t>A Secretária de Auditoria Interna do CJF ponderou que já foi despe</w:t>
            </w:r>
            <w:r w:rsidR="005C363A" w:rsidRPr="005271D2">
              <w:t>n</w:t>
            </w:r>
            <w:r w:rsidRPr="005271D2">
              <w:t>dido um grande esforço e tempo de trabalho para conclusão das fases iniciais do projeto de implementação do Sistema, e considera necessário investir na conclusão das demais fases, avaliar as necessidades de melhoria e trabalhar com o que já está pronto.</w:t>
            </w:r>
          </w:p>
          <w:p w14:paraId="1A5D4ED6" w14:textId="52F83182" w:rsidR="00713C1A" w:rsidRPr="005271D2" w:rsidRDefault="006C24BA" w:rsidP="005C363A">
            <w:pPr>
              <w:pStyle w:val="dou-paragraph"/>
              <w:shd w:val="clear" w:color="auto" w:fill="FFFFFF"/>
              <w:spacing w:before="0" w:beforeAutospacing="0" w:after="150" w:afterAutospacing="0"/>
              <w:ind w:right="261" w:hanging="14"/>
              <w:jc w:val="both"/>
            </w:pPr>
            <w:r w:rsidRPr="005271D2">
              <w:t xml:space="preserve">Após discussões, </w:t>
            </w:r>
            <w:r w:rsidR="00713C1A" w:rsidRPr="005271D2">
              <w:t>passou-se à deliberação acerca da continuidade ou não da implementação do Sistema Auditar.</w:t>
            </w:r>
          </w:p>
          <w:p w14:paraId="3CF4BEAE" w14:textId="16903074" w:rsidR="00713C1A" w:rsidRPr="005271D2" w:rsidRDefault="006C24BA" w:rsidP="005C363A">
            <w:pPr>
              <w:pStyle w:val="dou-paragraph"/>
              <w:shd w:val="clear" w:color="auto" w:fill="FFFFFF"/>
              <w:spacing w:before="0" w:beforeAutospacing="0" w:after="150" w:afterAutospacing="0"/>
              <w:ind w:right="261" w:hanging="14"/>
              <w:jc w:val="both"/>
            </w:pPr>
            <w:r w:rsidRPr="005271D2">
              <w:t>Todos os membros dos Tribunais e Seções Judiciárias votaram a favor da desistência do Sistema Auditar e pelas tratativas futuras no sentido de adquirir outro Sistema. A SAI</w:t>
            </w:r>
            <w:r w:rsidR="006F46D0" w:rsidRPr="005271D2">
              <w:t>/CJF</w:t>
            </w:r>
            <w:r w:rsidRPr="005271D2">
              <w:t xml:space="preserve"> votou pela continuidade, ponderando que seria de suma importância uma avaliação mais aprofundada d</w:t>
            </w:r>
            <w:r w:rsidR="006F46D0" w:rsidRPr="005271D2">
              <w:t xml:space="preserve">as funcionalidades do sistema </w:t>
            </w:r>
            <w:r w:rsidRPr="005271D2">
              <w:t>por parte deste Conselho</w:t>
            </w:r>
            <w:r w:rsidR="006F46D0" w:rsidRPr="005271D2">
              <w:t xml:space="preserve"> e pelos próprios membros do CTAI</w:t>
            </w:r>
            <w:r w:rsidR="005E50A9" w:rsidRPr="005271D2">
              <w:t>,</w:t>
            </w:r>
            <w:r w:rsidR="006F46D0" w:rsidRPr="005271D2">
              <w:t xml:space="preserve"> antes de apresentar desistência.</w:t>
            </w:r>
            <w:r w:rsidRPr="005271D2">
              <w:t xml:space="preserve">  </w:t>
            </w:r>
          </w:p>
        </w:tc>
      </w:tr>
      <w:tr w:rsidR="005C363A" w:rsidRPr="00745C17" w14:paraId="759333A0" w14:textId="77777777" w:rsidTr="005C363A">
        <w:trPr>
          <w:trHeight w:val="1134"/>
        </w:trPr>
        <w:tc>
          <w:tcPr>
            <w:tcW w:w="1605" w:type="dxa"/>
            <w:tcBorders>
              <w:top w:val="single" w:sz="4" w:space="0" w:color="000000"/>
              <w:left w:val="single" w:sz="4" w:space="0" w:color="000000"/>
              <w:bottom w:val="single" w:sz="4" w:space="0" w:color="000000"/>
              <w:right w:val="single" w:sz="4" w:space="0" w:color="000000"/>
            </w:tcBorders>
          </w:tcPr>
          <w:p w14:paraId="6A6272D8" w14:textId="56527184" w:rsidR="005C363A" w:rsidRDefault="005C363A" w:rsidP="008E5F6D">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lastRenderedPageBreak/>
              <w:t>PRÓXIMA REUNIÃO</w:t>
            </w:r>
          </w:p>
        </w:tc>
        <w:tc>
          <w:tcPr>
            <w:tcW w:w="8740" w:type="dxa"/>
            <w:tcBorders>
              <w:top w:val="single" w:sz="4" w:space="0" w:color="000000"/>
              <w:left w:val="single" w:sz="4" w:space="0" w:color="000000"/>
              <w:bottom w:val="single" w:sz="4" w:space="0" w:color="000000"/>
              <w:right w:val="single" w:sz="4" w:space="0" w:color="000000"/>
            </w:tcBorders>
          </w:tcPr>
          <w:p w14:paraId="5DDCAAD9" w14:textId="2CA5B8A7" w:rsidR="005C363A" w:rsidRPr="00930415" w:rsidRDefault="005C363A" w:rsidP="00461827">
            <w:pPr>
              <w:spacing w:line="238" w:lineRule="auto"/>
              <w:ind w:left="2" w:right="121" w:hanging="2"/>
              <w:jc w:val="both"/>
              <w:rPr>
                <w:rFonts w:ascii="Times New Roman" w:eastAsia="Times New Roman" w:hAnsi="Times New Roman" w:cs="Times New Roman"/>
                <w:b/>
                <w:sz w:val="24"/>
                <w:szCs w:val="24"/>
              </w:rPr>
            </w:pPr>
            <w:r w:rsidRPr="00CA4468">
              <w:rPr>
                <w:rFonts w:ascii="Times New Roman" w:eastAsia="Times New Roman" w:hAnsi="Times New Roman" w:cs="Times New Roman"/>
                <w:sz w:val="24"/>
                <w:szCs w:val="24"/>
              </w:rPr>
              <w:t xml:space="preserve">A próxima reunião do CTAI, </w:t>
            </w:r>
            <w:r w:rsidR="00AB291A">
              <w:rPr>
                <w:rFonts w:ascii="Times New Roman" w:eastAsia="Times New Roman" w:hAnsi="Times New Roman" w:cs="Times New Roman"/>
                <w:sz w:val="24"/>
                <w:szCs w:val="24"/>
              </w:rPr>
              <w:t>que terá como objetivo concluir os</w:t>
            </w:r>
            <w:r w:rsidRPr="00CA4468">
              <w:rPr>
                <w:rFonts w:ascii="Times New Roman" w:eastAsia="Times New Roman" w:hAnsi="Times New Roman" w:cs="Times New Roman"/>
                <w:sz w:val="24"/>
                <w:szCs w:val="24"/>
              </w:rPr>
              <w:t xml:space="preserve"> temas do PALP e do PAA – 2022</w:t>
            </w:r>
            <w:r w:rsidR="00AB291A">
              <w:rPr>
                <w:rFonts w:ascii="Times New Roman" w:eastAsia="Times New Roman" w:hAnsi="Times New Roman" w:cs="Times New Roman"/>
                <w:sz w:val="24"/>
                <w:szCs w:val="24"/>
              </w:rPr>
              <w:t>,</w:t>
            </w:r>
            <w:r w:rsidRPr="00CA4468">
              <w:rPr>
                <w:rFonts w:ascii="Times New Roman" w:eastAsia="Times New Roman" w:hAnsi="Times New Roman" w:cs="Times New Roman"/>
                <w:sz w:val="24"/>
                <w:szCs w:val="24"/>
              </w:rPr>
              <w:t xml:space="preserve"> foi marcada para o próximo dia 8 de outubro, às 14h30.</w:t>
            </w:r>
          </w:p>
        </w:tc>
      </w:tr>
    </w:tbl>
    <w:p w14:paraId="5DF6A8F6" w14:textId="1F8D8C08" w:rsidR="00B9691A" w:rsidRDefault="00B9691A" w:rsidP="0016711D">
      <w:pPr>
        <w:spacing w:after="0"/>
        <w:rPr>
          <w:rFonts w:ascii="Times New Roman" w:hAnsi="Times New Roman" w:cs="Times New Roman"/>
          <w:sz w:val="24"/>
          <w:szCs w:val="24"/>
        </w:rPr>
      </w:pPr>
    </w:p>
    <w:sectPr w:rsidR="00B9691A" w:rsidSect="0048269A">
      <w:pgSz w:w="11906" w:h="16841"/>
      <w:pgMar w:top="284" w:right="1792"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112" w14:textId="77777777" w:rsidR="00CF2841" w:rsidRDefault="00CF2841" w:rsidP="00FF77C7">
      <w:pPr>
        <w:spacing w:after="0" w:line="240" w:lineRule="auto"/>
      </w:pPr>
      <w:r>
        <w:separator/>
      </w:r>
    </w:p>
  </w:endnote>
  <w:endnote w:type="continuationSeparator" w:id="0">
    <w:p w14:paraId="16642B3D" w14:textId="77777777" w:rsidR="00CF2841" w:rsidRDefault="00CF2841" w:rsidP="00F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5A66" w14:textId="77777777" w:rsidR="00CF2841" w:rsidRDefault="00CF2841" w:rsidP="00FF77C7">
      <w:pPr>
        <w:spacing w:after="0" w:line="240" w:lineRule="auto"/>
      </w:pPr>
      <w:r>
        <w:separator/>
      </w:r>
    </w:p>
  </w:footnote>
  <w:footnote w:type="continuationSeparator" w:id="0">
    <w:p w14:paraId="22C2AC80" w14:textId="77777777" w:rsidR="00CF2841" w:rsidRDefault="00CF2841" w:rsidP="00FF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0AC"/>
    <w:multiLevelType w:val="hybridMultilevel"/>
    <w:tmpl w:val="E140E600"/>
    <w:lvl w:ilvl="0" w:tplc="0416000F">
      <w:start w:val="1"/>
      <w:numFmt w:val="decimal"/>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D9357A1"/>
    <w:multiLevelType w:val="hybridMultilevel"/>
    <w:tmpl w:val="F9CCA184"/>
    <w:lvl w:ilvl="0" w:tplc="B176AB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C672AF"/>
    <w:multiLevelType w:val="hybridMultilevel"/>
    <w:tmpl w:val="8BBE70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E86C1C"/>
    <w:multiLevelType w:val="hybridMultilevel"/>
    <w:tmpl w:val="8934F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28770F"/>
    <w:multiLevelType w:val="hybridMultilevel"/>
    <w:tmpl w:val="360A98E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CC4904"/>
    <w:multiLevelType w:val="hybridMultilevel"/>
    <w:tmpl w:val="AFCA8BD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9519D3"/>
    <w:multiLevelType w:val="hybridMultilevel"/>
    <w:tmpl w:val="58C0164A"/>
    <w:lvl w:ilvl="0" w:tplc="EBEC8352">
      <w:start w:val="1"/>
      <w:numFmt w:val="lowerLetter"/>
      <w:lvlText w:val="%1)"/>
      <w:lvlJc w:val="left"/>
      <w:pPr>
        <w:ind w:left="357" w:hanging="360"/>
      </w:pPr>
      <w:rPr>
        <w:rFonts w:hint="default"/>
      </w:rPr>
    </w:lvl>
    <w:lvl w:ilvl="1" w:tplc="04160019" w:tentative="1">
      <w:start w:val="1"/>
      <w:numFmt w:val="lowerLetter"/>
      <w:lvlText w:val="%2."/>
      <w:lvlJc w:val="left"/>
      <w:pPr>
        <w:ind w:left="1077" w:hanging="360"/>
      </w:pPr>
    </w:lvl>
    <w:lvl w:ilvl="2" w:tplc="0416001B" w:tentative="1">
      <w:start w:val="1"/>
      <w:numFmt w:val="lowerRoman"/>
      <w:lvlText w:val="%3."/>
      <w:lvlJc w:val="right"/>
      <w:pPr>
        <w:ind w:left="1797" w:hanging="180"/>
      </w:pPr>
    </w:lvl>
    <w:lvl w:ilvl="3" w:tplc="0416000F" w:tentative="1">
      <w:start w:val="1"/>
      <w:numFmt w:val="decimal"/>
      <w:lvlText w:val="%4."/>
      <w:lvlJc w:val="left"/>
      <w:pPr>
        <w:ind w:left="2517" w:hanging="360"/>
      </w:pPr>
    </w:lvl>
    <w:lvl w:ilvl="4" w:tplc="04160019" w:tentative="1">
      <w:start w:val="1"/>
      <w:numFmt w:val="lowerLetter"/>
      <w:lvlText w:val="%5."/>
      <w:lvlJc w:val="left"/>
      <w:pPr>
        <w:ind w:left="3237" w:hanging="360"/>
      </w:pPr>
    </w:lvl>
    <w:lvl w:ilvl="5" w:tplc="0416001B" w:tentative="1">
      <w:start w:val="1"/>
      <w:numFmt w:val="lowerRoman"/>
      <w:lvlText w:val="%6."/>
      <w:lvlJc w:val="right"/>
      <w:pPr>
        <w:ind w:left="3957" w:hanging="180"/>
      </w:pPr>
    </w:lvl>
    <w:lvl w:ilvl="6" w:tplc="0416000F" w:tentative="1">
      <w:start w:val="1"/>
      <w:numFmt w:val="decimal"/>
      <w:lvlText w:val="%7."/>
      <w:lvlJc w:val="left"/>
      <w:pPr>
        <w:ind w:left="4677" w:hanging="360"/>
      </w:pPr>
    </w:lvl>
    <w:lvl w:ilvl="7" w:tplc="04160019" w:tentative="1">
      <w:start w:val="1"/>
      <w:numFmt w:val="lowerLetter"/>
      <w:lvlText w:val="%8."/>
      <w:lvlJc w:val="left"/>
      <w:pPr>
        <w:ind w:left="5397" w:hanging="360"/>
      </w:pPr>
    </w:lvl>
    <w:lvl w:ilvl="8" w:tplc="0416001B" w:tentative="1">
      <w:start w:val="1"/>
      <w:numFmt w:val="lowerRoman"/>
      <w:lvlText w:val="%9."/>
      <w:lvlJc w:val="right"/>
      <w:pPr>
        <w:ind w:left="6117" w:hanging="180"/>
      </w:pPr>
    </w:lvl>
  </w:abstractNum>
  <w:abstractNum w:abstractNumId="7" w15:restartNumberingAfterBreak="0">
    <w:nsid w:val="2E692CAD"/>
    <w:multiLevelType w:val="hybridMultilevel"/>
    <w:tmpl w:val="C002AB3C"/>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B607A5"/>
    <w:multiLevelType w:val="hybridMultilevel"/>
    <w:tmpl w:val="8BBE70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605FB8"/>
    <w:multiLevelType w:val="hybridMultilevel"/>
    <w:tmpl w:val="D6BECB60"/>
    <w:lvl w:ilvl="0" w:tplc="28ACB672">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A2166B"/>
    <w:multiLevelType w:val="hybridMultilevel"/>
    <w:tmpl w:val="06D2ED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0"/>
  </w:num>
  <w:num w:numId="5">
    <w:abstractNumId w:val="3"/>
  </w:num>
  <w:num w:numId="6">
    <w:abstractNumId w:val="6"/>
  </w:num>
  <w:num w:numId="7">
    <w:abstractNumId w:val="4"/>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E"/>
    <w:rsid w:val="0001545A"/>
    <w:rsid w:val="000329E9"/>
    <w:rsid w:val="00035F09"/>
    <w:rsid w:val="00052706"/>
    <w:rsid w:val="000528FB"/>
    <w:rsid w:val="00052F87"/>
    <w:rsid w:val="00080831"/>
    <w:rsid w:val="00085BE2"/>
    <w:rsid w:val="00096B0D"/>
    <w:rsid w:val="000A556B"/>
    <w:rsid w:val="000C1E84"/>
    <w:rsid w:val="000C6BD9"/>
    <w:rsid w:val="000C6C98"/>
    <w:rsid w:val="001337BB"/>
    <w:rsid w:val="0015629C"/>
    <w:rsid w:val="0016711D"/>
    <w:rsid w:val="00167211"/>
    <w:rsid w:val="001A1B3D"/>
    <w:rsid w:val="001B5794"/>
    <w:rsid w:val="002039E3"/>
    <w:rsid w:val="00215AFC"/>
    <w:rsid w:val="002236B1"/>
    <w:rsid w:val="002244DA"/>
    <w:rsid w:val="00276341"/>
    <w:rsid w:val="002A6572"/>
    <w:rsid w:val="002C4737"/>
    <w:rsid w:val="002E2076"/>
    <w:rsid w:val="002E745C"/>
    <w:rsid w:val="003259BE"/>
    <w:rsid w:val="00361060"/>
    <w:rsid w:val="00372DF3"/>
    <w:rsid w:val="003945F3"/>
    <w:rsid w:val="003962EF"/>
    <w:rsid w:val="003A32B0"/>
    <w:rsid w:val="003E4F27"/>
    <w:rsid w:val="003E539C"/>
    <w:rsid w:val="003F3661"/>
    <w:rsid w:val="00461827"/>
    <w:rsid w:val="0048269A"/>
    <w:rsid w:val="004A1C71"/>
    <w:rsid w:val="004A7416"/>
    <w:rsid w:val="004B12CE"/>
    <w:rsid w:val="004D0085"/>
    <w:rsid w:val="004F1C3A"/>
    <w:rsid w:val="004F2F68"/>
    <w:rsid w:val="00510ABC"/>
    <w:rsid w:val="005271D2"/>
    <w:rsid w:val="00533B51"/>
    <w:rsid w:val="00543C53"/>
    <w:rsid w:val="00547735"/>
    <w:rsid w:val="005514F7"/>
    <w:rsid w:val="00585C39"/>
    <w:rsid w:val="005C363A"/>
    <w:rsid w:val="005C3F7C"/>
    <w:rsid w:val="005E080A"/>
    <w:rsid w:val="005E50A9"/>
    <w:rsid w:val="00603C14"/>
    <w:rsid w:val="00614124"/>
    <w:rsid w:val="006343CD"/>
    <w:rsid w:val="00680337"/>
    <w:rsid w:val="0068473F"/>
    <w:rsid w:val="006939AC"/>
    <w:rsid w:val="0069419C"/>
    <w:rsid w:val="0069594F"/>
    <w:rsid w:val="006C24BA"/>
    <w:rsid w:val="006D20BE"/>
    <w:rsid w:val="006F46D0"/>
    <w:rsid w:val="00701F68"/>
    <w:rsid w:val="007126B1"/>
    <w:rsid w:val="00713C1A"/>
    <w:rsid w:val="0071402E"/>
    <w:rsid w:val="00740014"/>
    <w:rsid w:val="00745C17"/>
    <w:rsid w:val="0076671A"/>
    <w:rsid w:val="00776BFB"/>
    <w:rsid w:val="007877A1"/>
    <w:rsid w:val="0079405D"/>
    <w:rsid w:val="007A529E"/>
    <w:rsid w:val="007B09B2"/>
    <w:rsid w:val="008025B9"/>
    <w:rsid w:val="00843D6F"/>
    <w:rsid w:val="008775F8"/>
    <w:rsid w:val="008842EF"/>
    <w:rsid w:val="008918FF"/>
    <w:rsid w:val="008B65CD"/>
    <w:rsid w:val="008D25A4"/>
    <w:rsid w:val="008E5F6D"/>
    <w:rsid w:val="00901C7B"/>
    <w:rsid w:val="009037D7"/>
    <w:rsid w:val="00926234"/>
    <w:rsid w:val="00930415"/>
    <w:rsid w:val="00985E35"/>
    <w:rsid w:val="009B35BC"/>
    <w:rsid w:val="009D7C84"/>
    <w:rsid w:val="009F0976"/>
    <w:rsid w:val="00A141A0"/>
    <w:rsid w:val="00A21899"/>
    <w:rsid w:val="00A301BE"/>
    <w:rsid w:val="00A43F6D"/>
    <w:rsid w:val="00A54CAF"/>
    <w:rsid w:val="00A57F7C"/>
    <w:rsid w:val="00A66004"/>
    <w:rsid w:val="00A86C1E"/>
    <w:rsid w:val="00A9171E"/>
    <w:rsid w:val="00AA3224"/>
    <w:rsid w:val="00AA526A"/>
    <w:rsid w:val="00AB291A"/>
    <w:rsid w:val="00AB46EC"/>
    <w:rsid w:val="00AE12EB"/>
    <w:rsid w:val="00AE1387"/>
    <w:rsid w:val="00B10B72"/>
    <w:rsid w:val="00B4574B"/>
    <w:rsid w:val="00B9691A"/>
    <w:rsid w:val="00BB4897"/>
    <w:rsid w:val="00BC0FE5"/>
    <w:rsid w:val="00BD0DD4"/>
    <w:rsid w:val="00C0211C"/>
    <w:rsid w:val="00C2551A"/>
    <w:rsid w:val="00C661E3"/>
    <w:rsid w:val="00C7258C"/>
    <w:rsid w:val="00C93FA5"/>
    <w:rsid w:val="00CA3A5B"/>
    <w:rsid w:val="00CA4468"/>
    <w:rsid w:val="00CA7441"/>
    <w:rsid w:val="00CB535A"/>
    <w:rsid w:val="00CE2383"/>
    <w:rsid w:val="00CF2841"/>
    <w:rsid w:val="00D2474C"/>
    <w:rsid w:val="00D37320"/>
    <w:rsid w:val="00D72CBB"/>
    <w:rsid w:val="00D72F70"/>
    <w:rsid w:val="00D7359E"/>
    <w:rsid w:val="00D83D9D"/>
    <w:rsid w:val="00D8704E"/>
    <w:rsid w:val="00DB17D4"/>
    <w:rsid w:val="00E24D2B"/>
    <w:rsid w:val="00E2547C"/>
    <w:rsid w:val="00E50F74"/>
    <w:rsid w:val="00E92549"/>
    <w:rsid w:val="00EA125D"/>
    <w:rsid w:val="00EC7535"/>
    <w:rsid w:val="00ED20F5"/>
    <w:rsid w:val="00EE3CF3"/>
    <w:rsid w:val="00EF49AB"/>
    <w:rsid w:val="00F0211A"/>
    <w:rsid w:val="00F205DD"/>
    <w:rsid w:val="00F51FE0"/>
    <w:rsid w:val="00F53AA8"/>
    <w:rsid w:val="00F63E29"/>
    <w:rsid w:val="00F8076C"/>
    <w:rsid w:val="00FB2B92"/>
    <w:rsid w:val="00FF4022"/>
    <w:rsid w:val="00FF6EBE"/>
    <w:rsid w:val="00FF7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BEF2"/>
  <w15:docId w15:val="{CE7134CC-53DD-4538-A515-A984255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har"/>
    <w:semiHidden/>
    <w:unhideWhenUsed/>
    <w:qFormat/>
    <w:rsid w:val="00A86C1E"/>
    <w:pPr>
      <w:keepNext/>
      <w:spacing w:after="0" w:line="240" w:lineRule="auto"/>
      <w:outlineLvl w:val="1"/>
    </w:pPr>
    <w:rPr>
      <w:rFonts w:ascii="Arial" w:eastAsia="Times New Roman" w:hAnsi="Arial" w:cs="Times New Roman"/>
      <w:b/>
      <w:color w:val="auto"/>
      <w:sz w:val="24"/>
      <w:szCs w:val="20"/>
    </w:rPr>
  </w:style>
  <w:style w:type="paragraph" w:styleId="Ttulo3">
    <w:name w:val="heading 3"/>
    <w:basedOn w:val="Normal"/>
    <w:next w:val="Normal"/>
    <w:link w:val="Ttulo3Char"/>
    <w:semiHidden/>
    <w:unhideWhenUsed/>
    <w:qFormat/>
    <w:rsid w:val="00A86C1E"/>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457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74B"/>
    <w:rPr>
      <w:rFonts w:ascii="Segoe UI" w:eastAsia="Calibri" w:hAnsi="Segoe UI" w:cs="Segoe UI"/>
      <w:color w:val="000000"/>
      <w:sz w:val="18"/>
      <w:szCs w:val="18"/>
    </w:rPr>
  </w:style>
  <w:style w:type="paragraph" w:customStyle="1" w:styleId="ato">
    <w:name w:val="ato"/>
    <w:basedOn w:val="Normal"/>
    <w:rsid w:val="00052F87"/>
    <w:pPr>
      <w:keepNext/>
      <w:spacing w:after="360" w:line="240" w:lineRule="auto"/>
      <w:jc w:val="center"/>
    </w:pPr>
    <w:rPr>
      <w:rFonts w:ascii="Times New Roman" w:eastAsia="Times New Roman" w:hAnsi="Times New Roman" w:cs="Times New Roman"/>
      <w:caps/>
      <w:color w:val="auto"/>
      <w:sz w:val="24"/>
      <w:szCs w:val="24"/>
    </w:rPr>
  </w:style>
  <w:style w:type="paragraph" w:customStyle="1" w:styleId="paragrafo-2">
    <w:name w:val="paragrafo-2"/>
    <w:basedOn w:val="Normal"/>
    <w:rsid w:val="008025B9"/>
    <w:pPr>
      <w:spacing w:after="120" w:line="240" w:lineRule="auto"/>
      <w:ind w:firstLine="1134"/>
      <w:jc w:val="both"/>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701F68"/>
    <w:pPr>
      <w:ind w:left="720"/>
      <w:contextualSpacing/>
    </w:pPr>
    <w:rPr>
      <w:rFonts w:asciiTheme="minorHAnsi" w:eastAsiaTheme="minorHAnsi" w:hAnsiTheme="minorHAnsi" w:cstheme="minorBidi"/>
      <w:color w:val="auto"/>
      <w:lang w:eastAsia="en-US"/>
    </w:rPr>
  </w:style>
  <w:style w:type="character" w:styleId="Forte">
    <w:name w:val="Strong"/>
    <w:basedOn w:val="Fontepargpadro"/>
    <w:uiPriority w:val="22"/>
    <w:qFormat/>
    <w:rsid w:val="00A66004"/>
    <w:rPr>
      <w:b/>
      <w:bCs/>
    </w:rPr>
  </w:style>
  <w:style w:type="paragraph" w:styleId="Cabealho">
    <w:name w:val="header"/>
    <w:basedOn w:val="Normal"/>
    <w:link w:val="CabealhoChar"/>
    <w:uiPriority w:val="99"/>
    <w:unhideWhenUsed/>
    <w:rsid w:val="00FF77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7C7"/>
    <w:rPr>
      <w:rFonts w:ascii="Calibri" w:eastAsia="Calibri" w:hAnsi="Calibri" w:cs="Calibri"/>
      <w:color w:val="000000"/>
    </w:rPr>
  </w:style>
  <w:style w:type="paragraph" w:styleId="Rodap">
    <w:name w:val="footer"/>
    <w:basedOn w:val="Normal"/>
    <w:link w:val="RodapChar"/>
    <w:uiPriority w:val="99"/>
    <w:unhideWhenUsed/>
    <w:rsid w:val="00FF77C7"/>
    <w:pPr>
      <w:tabs>
        <w:tab w:val="center" w:pos="4252"/>
        <w:tab w:val="right" w:pos="8504"/>
      </w:tabs>
      <w:spacing w:after="0" w:line="240" w:lineRule="auto"/>
    </w:pPr>
  </w:style>
  <w:style w:type="character" w:customStyle="1" w:styleId="RodapChar">
    <w:name w:val="Rodapé Char"/>
    <w:basedOn w:val="Fontepargpadro"/>
    <w:link w:val="Rodap"/>
    <w:uiPriority w:val="99"/>
    <w:rsid w:val="00FF77C7"/>
    <w:rPr>
      <w:rFonts w:ascii="Calibri" w:eastAsia="Calibri" w:hAnsi="Calibri" w:cs="Calibri"/>
      <w:color w:val="000000"/>
    </w:rPr>
  </w:style>
  <w:style w:type="paragraph" w:customStyle="1" w:styleId="dou-paragraph">
    <w:name w:val="dou-paragraph"/>
    <w:basedOn w:val="Normal"/>
    <w:rsid w:val="00745C1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citao">
    <w:name w:val="texto_citação"/>
    <w:basedOn w:val="Normal"/>
    <w:rsid w:val="001A1B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uiPriority w:val="20"/>
    <w:qFormat/>
    <w:rsid w:val="001A1B3D"/>
    <w:rPr>
      <w:i/>
      <w:iCs/>
    </w:rPr>
  </w:style>
  <w:style w:type="character" w:customStyle="1" w:styleId="Ttulo2Char">
    <w:name w:val="Título 2 Char"/>
    <w:basedOn w:val="Fontepargpadro"/>
    <w:link w:val="Ttulo2"/>
    <w:semiHidden/>
    <w:rsid w:val="00A86C1E"/>
    <w:rPr>
      <w:rFonts w:ascii="Arial" w:eastAsia="Times New Roman" w:hAnsi="Arial" w:cs="Times New Roman"/>
      <w:b/>
      <w:sz w:val="24"/>
      <w:szCs w:val="20"/>
    </w:rPr>
  </w:style>
  <w:style w:type="character" w:customStyle="1" w:styleId="Ttulo3Char">
    <w:name w:val="Título 3 Char"/>
    <w:basedOn w:val="Fontepargpadro"/>
    <w:link w:val="Ttulo3"/>
    <w:semiHidden/>
    <w:rsid w:val="00A86C1E"/>
    <w:rPr>
      <w:rFonts w:ascii="Arial" w:eastAsia="Times New Roman" w:hAnsi="Arial" w:cs="Times New Roman"/>
      <w:sz w:val="24"/>
      <w:szCs w:val="20"/>
    </w:rPr>
  </w:style>
  <w:style w:type="character" w:customStyle="1" w:styleId="fontenegrito">
    <w:name w:val="fontenegrito"/>
    <w:basedOn w:val="Fontepargpadro"/>
    <w:rsid w:val="00A86C1E"/>
  </w:style>
  <w:style w:type="character" w:customStyle="1" w:styleId="fontesite">
    <w:name w:val="fontesite"/>
    <w:basedOn w:val="Fontepargpadro"/>
    <w:rsid w:val="00A8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842">
      <w:bodyDiv w:val="1"/>
      <w:marLeft w:val="0"/>
      <w:marRight w:val="0"/>
      <w:marTop w:val="0"/>
      <w:marBottom w:val="0"/>
      <w:divBdr>
        <w:top w:val="none" w:sz="0" w:space="0" w:color="auto"/>
        <w:left w:val="none" w:sz="0" w:space="0" w:color="auto"/>
        <w:bottom w:val="none" w:sz="0" w:space="0" w:color="auto"/>
        <w:right w:val="none" w:sz="0" w:space="0" w:color="auto"/>
      </w:divBdr>
    </w:div>
    <w:div w:id="433861277">
      <w:bodyDiv w:val="1"/>
      <w:marLeft w:val="0"/>
      <w:marRight w:val="0"/>
      <w:marTop w:val="0"/>
      <w:marBottom w:val="0"/>
      <w:divBdr>
        <w:top w:val="none" w:sz="0" w:space="0" w:color="auto"/>
        <w:left w:val="none" w:sz="0" w:space="0" w:color="auto"/>
        <w:bottom w:val="none" w:sz="0" w:space="0" w:color="auto"/>
        <w:right w:val="none" w:sz="0" w:space="0" w:color="auto"/>
      </w:divBdr>
    </w:div>
    <w:div w:id="444038408">
      <w:bodyDiv w:val="1"/>
      <w:marLeft w:val="0"/>
      <w:marRight w:val="0"/>
      <w:marTop w:val="0"/>
      <w:marBottom w:val="0"/>
      <w:divBdr>
        <w:top w:val="none" w:sz="0" w:space="0" w:color="auto"/>
        <w:left w:val="none" w:sz="0" w:space="0" w:color="auto"/>
        <w:bottom w:val="none" w:sz="0" w:space="0" w:color="auto"/>
        <w:right w:val="none" w:sz="0" w:space="0" w:color="auto"/>
      </w:divBdr>
    </w:div>
    <w:div w:id="953681821">
      <w:bodyDiv w:val="1"/>
      <w:marLeft w:val="0"/>
      <w:marRight w:val="0"/>
      <w:marTop w:val="0"/>
      <w:marBottom w:val="0"/>
      <w:divBdr>
        <w:top w:val="none" w:sz="0" w:space="0" w:color="auto"/>
        <w:left w:val="none" w:sz="0" w:space="0" w:color="auto"/>
        <w:bottom w:val="none" w:sz="0" w:space="0" w:color="auto"/>
        <w:right w:val="none" w:sz="0" w:space="0" w:color="auto"/>
      </w:divBdr>
    </w:div>
    <w:div w:id="1116559033">
      <w:bodyDiv w:val="1"/>
      <w:marLeft w:val="0"/>
      <w:marRight w:val="0"/>
      <w:marTop w:val="0"/>
      <w:marBottom w:val="0"/>
      <w:divBdr>
        <w:top w:val="none" w:sz="0" w:space="0" w:color="auto"/>
        <w:left w:val="none" w:sz="0" w:space="0" w:color="auto"/>
        <w:bottom w:val="none" w:sz="0" w:space="0" w:color="auto"/>
        <w:right w:val="none" w:sz="0" w:space="0" w:color="auto"/>
      </w:divBdr>
    </w:div>
    <w:div w:id="1170103530">
      <w:bodyDiv w:val="1"/>
      <w:marLeft w:val="0"/>
      <w:marRight w:val="0"/>
      <w:marTop w:val="0"/>
      <w:marBottom w:val="0"/>
      <w:divBdr>
        <w:top w:val="none" w:sz="0" w:space="0" w:color="auto"/>
        <w:left w:val="none" w:sz="0" w:space="0" w:color="auto"/>
        <w:bottom w:val="none" w:sz="0" w:space="0" w:color="auto"/>
        <w:right w:val="none" w:sz="0" w:space="0" w:color="auto"/>
      </w:divBdr>
    </w:div>
    <w:div w:id="16674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i.trf4.jus.br/controlador.php?acao=entrega_projeto_consultar&amp;acao_origem=projeto_detalhar&amp;acao_retorno=projeto_detalhar&amp;id_entrega_projeto=430&amp;id_planejamento=1&amp;id_projeto=143&amp;infra_sistema=100000078&amp;infra_unidade_atual=110001078&amp;infra_hash=da1c710c00e6d22105781beeb416887aa7c500c18c513653756431ee43cb2fe4" TargetMode="External"/><Relationship Id="rId13" Type="http://schemas.openxmlformats.org/officeDocument/2006/relationships/hyperlink" Target="https://sei.trf4.jus.br/controlador.php?acao=atividade_entrega_consultar&amp;acao_origem=projeto_detalhar&amp;acao_retorno=projeto_detalhar&amp;id_atividade_entrega=1099&amp;id_entrega_projeto=430&amp;id_planejamento=1&amp;id_projeto=143&amp;infra_sistema=100000078&amp;infra_unidade_atual=110001078&amp;infra_hash=5cc7fae54ab25c08d717abc17bb25fa4ad82396ac70f324198ca93dfe5e7a0a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ei.trf4.jus.br/controlador.php?acao=atividade_entrega_consultar&amp;acao_origem=projeto_detalhar&amp;acao_retorno=projeto_detalhar&amp;id_atividade_entrega=1098&amp;id_entrega_projeto=430&amp;id_planejamento=1&amp;id_projeto=143&amp;infra_sistema=100000078&amp;infra_unidade_atual=110001078&amp;infra_hash=edc9e6b9f22881e2dcc716b503f58bc99f29ae215735450d41b68a92bd9d01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i.trf4.jus.br/controlador.php?acao=entrega_projeto_consultar&amp;acao_origem=projeto_detalhar&amp;acao_retorno=projeto_detalhar&amp;id_entrega_projeto=993&amp;id_planejamento=1&amp;id_projeto=143&amp;infra_sistema=100000078&amp;infra_unidade_atual=110001078&amp;infra_hash=98451ea986b363c738bf03622f3fc62244ebfb2b7bb52c94c7bbf1e44b9f84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trf4.jus.br/controlador.php?acao=atividade_entrega_consultar&amp;acao_origem=projeto_detalhar&amp;acao_retorno=projeto_detalhar&amp;id_atividade_entrega=1096&amp;id_entrega_projeto=430&amp;id_planejamento=1&amp;id_projeto=143&amp;infra_sistema=100000078&amp;infra_unidade_atual=110001078&amp;infra_hash=980ff9ef57565660b0adfd65ea7adddccc8544624c67e71f05592d2e33d825af" TargetMode="External"/><Relationship Id="rId5" Type="http://schemas.openxmlformats.org/officeDocument/2006/relationships/footnotes" Target="footnotes.xml"/><Relationship Id="rId15" Type="http://schemas.openxmlformats.org/officeDocument/2006/relationships/hyperlink" Target="https://sei.trf4.jus.br/controlador.php?acao=entrega_projeto_consultar&amp;acao_origem=projeto_detalhar&amp;acao_retorno=projeto_detalhar&amp;id_entrega_projeto=991&amp;id_planejamento=1&amp;id_projeto=143&amp;infra_sistema=100000078&amp;infra_unidade_atual=110001078&amp;infra_hash=4fa39491f026076c30f755ee215229d4f6f9f2a6a0d6db9f48cc4f205b5555d2" TargetMode="External"/><Relationship Id="rId10" Type="http://schemas.openxmlformats.org/officeDocument/2006/relationships/hyperlink" Target="https://sei.trf4.jus.br/controlador.php?acao=atividade_entrega_consultar&amp;acao_origem=projeto_detalhar&amp;acao_retorno=projeto_detalhar&amp;id_atividade_entrega=1094&amp;id_entrega_projeto=430&amp;id_planejamento=1&amp;id_projeto=143&amp;infra_sistema=100000078&amp;infra_unidade_atual=110001078&amp;infra_hash=5ed5d85434ac02256adab96667edaebd3c85494b5d3536747bbefa31deda7666" TargetMode="External"/><Relationship Id="rId4" Type="http://schemas.openxmlformats.org/officeDocument/2006/relationships/webSettings" Target="webSettings.xml"/><Relationship Id="rId9" Type="http://schemas.openxmlformats.org/officeDocument/2006/relationships/hyperlink" Target="https://sei.trf4.jus.br/controlador.php?acao=atividade_entrega_consultar&amp;acao_origem=projeto_detalhar&amp;acao_retorno=projeto_detalhar&amp;id_atividade_entrega=1093&amp;id_entrega_projeto=430&amp;id_planejamento=1&amp;id_projeto=143&amp;infra_sistema=100000078&amp;infra_unidade_atual=110001078&amp;infra_hash=7368b66cc800ae045b9507c9b526664fd6541b16c2e5c7fc2f08b277780e5899" TargetMode="External"/><Relationship Id="rId14" Type="http://schemas.openxmlformats.org/officeDocument/2006/relationships/hyperlink" Target="https://sei.trf4.jus.br/controlador.php?acao=entrega_projeto_consultar&amp;acao_origem=projeto_detalhar&amp;acao_retorno=projeto_detalhar&amp;id_entrega_projeto=966&amp;id_planejamento=1&amp;id_projeto=143&amp;infra_sistema=100000078&amp;infra_unidade_atual=110001078&amp;infra_hash=aad5eafcc3701fb89f6b7841ad578a517542c4b9922aec4f501d00a1618c521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2693</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13:30 às 14:15</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às 14:15</dc:title>
  <dc:subject/>
  <dc:creator>getulio</dc:creator>
  <cp:keywords/>
  <cp:lastModifiedBy>Eva Maria Ferreira Barros</cp:lastModifiedBy>
  <cp:revision>4</cp:revision>
  <cp:lastPrinted>2021-03-18T16:51:00Z</cp:lastPrinted>
  <dcterms:created xsi:type="dcterms:W3CDTF">2021-10-04T19:47:00Z</dcterms:created>
  <dcterms:modified xsi:type="dcterms:W3CDTF">2022-01-25T19:07:00Z</dcterms:modified>
</cp:coreProperties>
</file>